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0A1F" w:rsidRPr="00B30A1F" w:rsidRDefault="00B30A1F" w:rsidP="00B30A1F">
      <w:pPr>
        <w:widowControl/>
        <w:shd w:val="clear" w:color="auto" w:fill="FFFFFF"/>
        <w:spacing w:before="100" w:beforeAutospacing="1" w:after="100" w:afterAutospacing="1" w:line="675" w:lineRule="atLeast"/>
        <w:jc w:val="center"/>
        <w:outlineLvl w:val="1"/>
        <w:rPr>
          <w:rFonts w:ascii="微软雅黑" w:eastAsia="微软雅黑" w:hAnsi="微软雅黑" w:cs="宋体"/>
          <w:b/>
          <w:bCs/>
          <w:color w:val="333333"/>
          <w:kern w:val="0"/>
          <w:sz w:val="36"/>
          <w:szCs w:val="36"/>
        </w:rPr>
      </w:pPr>
      <w:bookmarkStart w:id="0" w:name="_GoBack"/>
      <w:r w:rsidRPr="00B30A1F">
        <w:rPr>
          <w:rFonts w:ascii="微软雅黑" w:eastAsia="微软雅黑" w:hAnsi="微软雅黑" w:cs="宋体" w:hint="eastAsia"/>
          <w:b/>
          <w:bCs/>
          <w:color w:val="333333"/>
          <w:kern w:val="0"/>
          <w:sz w:val="36"/>
          <w:szCs w:val="36"/>
        </w:rPr>
        <w:t>关于中小</w:t>
      </w:r>
      <w:proofErr w:type="gramStart"/>
      <w:r w:rsidRPr="00B30A1F">
        <w:rPr>
          <w:rFonts w:ascii="微软雅黑" w:eastAsia="微软雅黑" w:hAnsi="微软雅黑" w:cs="宋体" w:hint="eastAsia"/>
          <w:b/>
          <w:bCs/>
          <w:color w:val="333333"/>
          <w:kern w:val="0"/>
          <w:sz w:val="36"/>
          <w:szCs w:val="36"/>
        </w:rPr>
        <w:t>微企业</w:t>
      </w:r>
      <w:proofErr w:type="gramEnd"/>
      <w:r w:rsidRPr="00B30A1F">
        <w:rPr>
          <w:rFonts w:ascii="微软雅黑" w:eastAsia="微软雅黑" w:hAnsi="微软雅黑" w:cs="宋体" w:hint="eastAsia"/>
          <w:b/>
          <w:bCs/>
          <w:color w:val="333333"/>
          <w:kern w:val="0"/>
          <w:sz w:val="36"/>
          <w:szCs w:val="36"/>
        </w:rPr>
        <w:t>设备器具所得税税前扣除有关政策的公告</w:t>
      </w:r>
    </w:p>
    <w:bookmarkEnd w:id="0"/>
    <w:p w:rsidR="00B30A1F" w:rsidRPr="00B30A1F" w:rsidRDefault="00B30A1F" w:rsidP="00B30A1F">
      <w:pPr>
        <w:widowControl/>
        <w:shd w:val="clear" w:color="auto" w:fill="FFFFFF"/>
        <w:spacing w:before="100" w:beforeAutospacing="1" w:after="240"/>
        <w:jc w:val="center"/>
        <w:rPr>
          <w:rFonts w:ascii="Arial" w:eastAsia="微软雅黑" w:hAnsi="Arial" w:cs="Arial" w:hint="eastAsia"/>
          <w:color w:val="333333"/>
          <w:kern w:val="0"/>
          <w:sz w:val="24"/>
          <w:szCs w:val="24"/>
        </w:rPr>
      </w:pPr>
      <w:r w:rsidRPr="00B30A1F">
        <w:rPr>
          <w:rFonts w:ascii="Arial" w:eastAsia="微软雅黑" w:hAnsi="Arial" w:cs="Arial"/>
          <w:b/>
          <w:bCs/>
          <w:color w:val="333333"/>
          <w:kern w:val="0"/>
          <w:sz w:val="24"/>
          <w:szCs w:val="24"/>
        </w:rPr>
        <w:t>财政部</w:t>
      </w:r>
      <w:r w:rsidRPr="00B30A1F">
        <w:rPr>
          <w:rFonts w:ascii="Arial" w:eastAsia="微软雅黑" w:hAnsi="Arial" w:cs="Arial"/>
          <w:b/>
          <w:bCs/>
          <w:color w:val="333333"/>
          <w:kern w:val="0"/>
          <w:sz w:val="24"/>
          <w:szCs w:val="24"/>
        </w:rPr>
        <w:t xml:space="preserve"> </w:t>
      </w:r>
      <w:r w:rsidRPr="00B30A1F">
        <w:rPr>
          <w:rFonts w:ascii="Arial" w:eastAsia="微软雅黑" w:hAnsi="Arial" w:cs="Arial"/>
          <w:b/>
          <w:bCs/>
          <w:color w:val="333333"/>
          <w:kern w:val="0"/>
          <w:sz w:val="24"/>
          <w:szCs w:val="24"/>
        </w:rPr>
        <w:t>税务总局公告</w:t>
      </w:r>
      <w:r w:rsidRPr="00B30A1F">
        <w:rPr>
          <w:rFonts w:ascii="Arial" w:eastAsia="微软雅黑" w:hAnsi="Arial" w:cs="Arial"/>
          <w:b/>
          <w:bCs/>
          <w:color w:val="333333"/>
          <w:kern w:val="0"/>
          <w:sz w:val="24"/>
          <w:szCs w:val="24"/>
        </w:rPr>
        <w:t>2022</w:t>
      </w:r>
      <w:r w:rsidRPr="00B30A1F">
        <w:rPr>
          <w:rFonts w:ascii="Arial" w:eastAsia="微软雅黑" w:hAnsi="Arial" w:cs="Arial"/>
          <w:b/>
          <w:bCs/>
          <w:color w:val="333333"/>
          <w:kern w:val="0"/>
          <w:sz w:val="24"/>
          <w:szCs w:val="24"/>
        </w:rPr>
        <w:t>年第</w:t>
      </w:r>
      <w:r w:rsidRPr="00B30A1F">
        <w:rPr>
          <w:rFonts w:ascii="Arial" w:eastAsia="微软雅黑" w:hAnsi="Arial" w:cs="Arial"/>
          <w:b/>
          <w:bCs/>
          <w:color w:val="333333"/>
          <w:kern w:val="0"/>
          <w:sz w:val="24"/>
          <w:szCs w:val="24"/>
        </w:rPr>
        <w:t>12</w:t>
      </w:r>
      <w:r w:rsidRPr="00B30A1F">
        <w:rPr>
          <w:rFonts w:ascii="Arial" w:eastAsia="微软雅黑" w:hAnsi="Arial" w:cs="Arial"/>
          <w:b/>
          <w:bCs/>
          <w:color w:val="333333"/>
          <w:kern w:val="0"/>
          <w:sz w:val="24"/>
          <w:szCs w:val="24"/>
        </w:rPr>
        <w:t>号</w:t>
      </w:r>
    </w:p>
    <w:p w:rsidR="00B30A1F" w:rsidRPr="00B30A1F" w:rsidRDefault="00B30A1F" w:rsidP="00B30A1F">
      <w:pPr>
        <w:widowControl/>
        <w:shd w:val="clear" w:color="auto" w:fill="FFFFFF"/>
        <w:spacing w:before="100" w:beforeAutospacing="1" w:after="240"/>
        <w:jc w:val="left"/>
        <w:rPr>
          <w:rFonts w:ascii="Arial" w:eastAsia="微软雅黑" w:hAnsi="Arial" w:cs="Arial"/>
          <w:color w:val="333333"/>
          <w:kern w:val="0"/>
          <w:sz w:val="24"/>
          <w:szCs w:val="24"/>
        </w:rPr>
      </w:pPr>
      <w:r w:rsidRPr="00B30A1F">
        <w:rPr>
          <w:rFonts w:ascii="Arial" w:eastAsia="微软雅黑" w:hAnsi="Arial" w:cs="Arial"/>
          <w:color w:val="333333"/>
          <w:kern w:val="0"/>
          <w:sz w:val="24"/>
          <w:szCs w:val="24"/>
        </w:rPr>
        <w:t xml:space="preserve">　　为促进中小</w:t>
      </w:r>
      <w:proofErr w:type="gramStart"/>
      <w:r w:rsidRPr="00B30A1F">
        <w:rPr>
          <w:rFonts w:ascii="Arial" w:eastAsia="微软雅黑" w:hAnsi="Arial" w:cs="Arial"/>
          <w:color w:val="333333"/>
          <w:kern w:val="0"/>
          <w:sz w:val="24"/>
          <w:szCs w:val="24"/>
        </w:rPr>
        <w:t>微企业</w:t>
      </w:r>
      <w:proofErr w:type="gramEnd"/>
      <w:r w:rsidRPr="00B30A1F">
        <w:rPr>
          <w:rFonts w:ascii="Arial" w:eastAsia="微软雅黑" w:hAnsi="Arial" w:cs="Arial"/>
          <w:color w:val="333333"/>
          <w:kern w:val="0"/>
          <w:sz w:val="24"/>
          <w:szCs w:val="24"/>
        </w:rPr>
        <w:t>设备更新和技术升级，持续激发市场主体创新活力，现就有关企业所得税税前扣除政策公告如下：</w:t>
      </w:r>
      <w:r w:rsidRPr="00B30A1F">
        <w:rPr>
          <w:rFonts w:ascii="Arial" w:eastAsia="微软雅黑" w:hAnsi="Arial" w:cs="Arial"/>
          <w:color w:val="333333"/>
          <w:kern w:val="0"/>
          <w:sz w:val="24"/>
          <w:szCs w:val="24"/>
        </w:rPr>
        <w:t xml:space="preserve"> </w:t>
      </w:r>
    </w:p>
    <w:p w:rsidR="00B30A1F" w:rsidRPr="00B30A1F" w:rsidRDefault="00B30A1F" w:rsidP="00B30A1F">
      <w:pPr>
        <w:widowControl/>
        <w:shd w:val="clear" w:color="auto" w:fill="FFFFFF"/>
        <w:spacing w:before="100" w:beforeAutospacing="1" w:after="240"/>
        <w:jc w:val="left"/>
        <w:rPr>
          <w:rFonts w:ascii="Arial" w:eastAsia="微软雅黑" w:hAnsi="Arial" w:cs="Arial"/>
          <w:color w:val="333333"/>
          <w:kern w:val="0"/>
          <w:sz w:val="24"/>
          <w:szCs w:val="24"/>
        </w:rPr>
      </w:pPr>
      <w:r w:rsidRPr="00B30A1F">
        <w:rPr>
          <w:rFonts w:ascii="Arial" w:eastAsia="微软雅黑" w:hAnsi="Arial" w:cs="Arial"/>
          <w:color w:val="333333"/>
          <w:kern w:val="0"/>
          <w:sz w:val="24"/>
          <w:szCs w:val="24"/>
        </w:rPr>
        <w:t xml:space="preserve">　　一、中小</w:t>
      </w:r>
      <w:proofErr w:type="gramStart"/>
      <w:r w:rsidRPr="00B30A1F">
        <w:rPr>
          <w:rFonts w:ascii="Arial" w:eastAsia="微软雅黑" w:hAnsi="Arial" w:cs="Arial"/>
          <w:color w:val="333333"/>
          <w:kern w:val="0"/>
          <w:sz w:val="24"/>
          <w:szCs w:val="24"/>
        </w:rPr>
        <w:t>微企业</w:t>
      </w:r>
      <w:proofErr w:type="gramEnd"/>
      <w:r w:rsidRPr="00B30A1F">
        <w:rPr>
          <w:rFonts w:ascii="Arial" w:eastAsia="微软雅黑" w:hAnsi="Arial" w:cs="Arial"/>
          <w:color w:val="333333"/>
          <w:kern w:val="0"/>
          <w:sz w:val="24"/>
          <w:szCs w:val="24"/>
        </w:rPr>
        <w:t>在</w:t>
      </w:r>
      <w:r w:rsidRPr="00B30A1F">
        <w:rPr>
          <w:rFonts w:ascii="Arial" w:eastAsia="微软雅黑" w:hAnsi="Arial" w:cs="Arial"/>
          <w:color w:val="333333"/>
          <w:kern w:val="0"/>
          <w:sz w:val="24"/>
          <w:szCs w:val="24"/>
        </w:rPr>
        <w:t>2022</w:t>
      </w:r>
      <w:r w:rsidRPr="00B30A1F">
        <w:rPr>
          <w:rFonts w:ascii="Arial" w:eastAsia="微软雅黑" w:hAnsi="Arial" w:cs="Arial"/>
          <w:color w:val="333333"/>
          <w:kern w:val="0"/>
          <w:sz w:val="24"/>
          <w:szCs w:val="24"/>
        </w:rPr>
        <w:t>年</w:t>
      </w:r>
      <w:r w:rsidRPr="00B30A1F">
        <w:rPr>
          <w:rFonts w:ascii="Arial" w:eastAsia="微软雅黑" w:hAnsi="Arial" w:cs="Arial"/>
          <w:color w:val="333333"/>
          <w:kern w:val="0"/>
          <w:sz w:val="24"/>
          <w:szCs w:val="24"/>
        </w:rPr>
        <w:t>1</w:t>
      </w:r>
      <w:r w:rsidRPr="00B30A1F">
        <w:rPr>
          <w:rFonts w:ascii="Arial" w:eastAsia="微软雅黑" w:hAnsi="Arial" w:cs="Arial"/>
          <w:color w:val="333333"/>
          <w:kern w:val="0"/>
          <w:sz w:val="24"/>
          <w:szCs w:val="24"/>
        </w:rPr>
        <w:t>月</w:t>
      </w:r>
      <w:r w:rsidRPr="00B30A1F">
        <w:rPr>
          <w:rFonts w:ascii="Arial" w:eastAsia="微软雅黑" w:hAnsi="Arial" w:cs="Arial"/>
          <w:color w:val="333333"/>
          <w:kern w:val="0"/>
          <w:sz w:val="24"/>
          <w:szCs w:val="24"/>
        </w:rPr>
        <w:t>1</w:t>
      </w:r>
      <w:r w:rsidRPr="00B30A1F">
        <w:rPr>
          <w:rFonts w:ascii="Arial" w:eastAsia="微软雅黑" w:hAnsi="Arial" w:cs="Arial"/>
          <w:color w:val="333333"/>
          <w:kern w:val="0"/>
          <w:sz w:val="24"/>
          <w:szCs w:val="24"/>
        </w:rPr>
        <w:t>日至</w:t>
      </w:r>
      <w:r w:rsidRPr="00B30A1F">
        <w:rPr>
          <w:rFonts w:ascii="Arial" w:eastAsia="微软雅黑" w:hAnsi="Arial" w:cs="Arial"/>
          <w:color w:val="333333"/>
          <w:kern w:val="0"/>
          <w:sz w:val="24"/>
          <w:szCs w:val="24"/>
        </w:rPr>
        <w:t>2022</w:t>
      </w:r>
      <w:r w:rsidRPr="00B30A1F">
        <w:rPr>
          <w:rFonts w:ascii="Arial" w:eastAsia="微软雅黑" w:hAnsi="Arial" w:cs="Arial"/>
          <w:color w:val="333333"/>
          <w:kern w:val="0"/>
          <w:sz w:val="24"/>
          <w:szCs w:val="24"/>
        </w:rPr>
        <w:t>年</w:t>
      </w:r>
      <w:r w:rsidRPr="00B30A1F">
        <w:rPr>
          <w:rFonts w:ascii="Arial" w:eastAsia="微软雅黑" w:hAnsi="Arial" w:cs="Arial"/>
          <w:color w:val="333333"/>
          <w:kern w:val="0"/>
          <w:sz w:val="24"/>
          <w:szCs w:val="24"/>
        </w:rPr>
        <w:t>12</w:t>
      </w:r>
      <w:r w:rsidRPr="00B30A1F">
        <w:rPr>
          <w:rFonts w:ascii="Arial" w:eastAsia="微软雅黑" w:hAnsi="Arial" w:cs="Arial"/>
          <w:color w:val="333333"/>
          <w:kern w:val="0"/>
          <w:sz w:val="24"/>
          <w:szCs w:val="24"/>
        </w:rPr>
        <w:t>月</w:t>
      </w:r>
      <w:r w:rsidRPr="00B30A1F">
        <w:rPr>
          <w:rFonts w:ascii="Arial" w:eastAsia="微软雅黑" w:hAnsi="Arial" w:cs="Arial"/>
          <w:color w:val="333333"/>
          <w:kern w:val="0"/>
          <w:sz w:val="24"/>
          <w:szCs w:val="24"/>
        </w:rPr>
        <w:t>31</w:t>
      </w:r>
      <w:r w:rsidRPr="00B30A1F">
        <w:rPr>
          <w:rFonts w:ascii="Arial" w:eastAsia="微软雅黑" w:hAnsi="Arial" w:cs="Arial"/>
          <w:color w:val="333333"/>
          <w:kern w:val="0"/>
          <w:sz w:val="24"/>
          <w:szCs w:val="24"/>
        </w:rPr>
        <w:t>日期间新购置的设备、器具，单位价值在</w:t>
      </w:r>
      <w:r w:rsidRPr="00B30A1F">
        <w:rPr>
          <w:rFonts w:ascii="Arial" w:eastAsia="微软雅黑" w:hAnsi="Arial" w:cs="Arial"/>
          <w:color w:val="333333"/>
          <w:kern w:val="0"/>
          <w:sz w:val="24"/>
          <w:szCs w:val="24"/>
        </w:rPr>
        <w:t>500</w:t>
      </w:r>
      <w:r w:rsidRPr="00B30A1F">
        <w:rPr>
          <w:rFonts w:ascii="Arial" w:eastAsia="微软雅黑" w:hAnsi="Arial" w:cs="Arial"/>
          <w:color w:val="333333"/>
          <w:kern w:val="0"/>
          <w:sz w:val="24"/>
          <w:szCs w:val="24"/>
        </w:rPr>
        <w:t>万元以上的，按照单位价值的一定比例自愿选择在企业所得税税前扣除。其中，企业所得税法实施条例规定最低折旧年限为</w:t>
      </w:r>
      <w:r w:rsidRPr="00B30A1F">
        <w:rPr>
          <w:rFonts w:ascii="Arial" w:eastAsia="微软雅黑" w:hAnsi="Arial" w:cs="Arial"/>
          <w:color w:val="333333"/>
          <w:kern w:val="0"/>
          <w:sz w:val="24"/>
          <w:szCs w:val="24"/>
        </w:rPr>
        <w:t>3</w:t>
      </w:r>
      <w:r w:rsidRPr="00B30A1F">
        <w:rPr>
          <w:rFonts w:ascii="Arial" w:eastAsia="微软雅黑" w:hAnsi="Arial" w:cs="Arial"/>
          <w:color w:val="333333"/>
          <w:kern w:val="0"/>
          <w:sz w:val="24"/>
          <w:szCs w:val="24"/>
        </w:rPr>
        <w:t>年的设备器具，单位价值的</w:t>
      </w:r>
      <w:r w:rsidRPr="00B30A1F">
        <w:rPr>
          <w:rFonts w:ascii="Arial" w:eastAsia="微软雅黑" w:hAnsi="Arial" w:cs="Arial"/>
          <w:color w:val="333333"/>
          <w:kern w:val="0"/>
          <w:sz w:val="24"/>
          <w:szCs w:val="24"/>
        </w:rPr>
        <w:t>100%</w:t>
      </w:r>
      <w:r w:rsidRPr="00B30A1F">
        <w:rPr>
          <w:rFonts w:ascii="Arial" w:eastAsia="微软雅黑" w:hAnsi="Arial" w:cs="Arial"/>
          <w:color w:val="333333"/>
          <w:kern w:val="0"/>
          <w:sz w:val="24"/>
          <w:szCs w:val="24"/>
        </w:rPr>
        <w:t>可在当年一次性税前扣除；最低折旧年限为</w:t>
      </w:r>
      <w:r w:rsidRPr="00B30A1F">
        <w:rPr>
          <w:rFonts w:ascii="Arial" w:eastAsia="微软雅黑" w:hAnsi="Arial" w:cs="Arial"/>
          <w:color w:val="333333"/>
          <w:kern w:val="0"/>
          <w:sz w:val="24"/>
          <w:szCs w:val="24"/>
        </w:rPr>
        <w:t>4</w:t>
      </w:r>
      <w:r w:rsidRPr="00B30A1F">
        <w:rPr>
          <w:rFonts w:ascii="Arial" w:eastAsia="微软雅黑" w:hAnsi="Arial" w:cs="Arial"/>
          <w:color w:val="333333"/>
          <w:kern w:val="0"/>
          <w:sz w:val="24"/>
          <w:szCs w:val="24"/>
        </w:rPr>
        <w:t>年、</w:t>
      </w:r>
      <w:r w:rsidRPr="00B30A1F">
        <w:rPr>
          <w:rFonts w:ascii="Arial" w:eastAsia="微软雅黑" w:hAnsi="Arial" w:cs="Arial"/>
          <w:color w:val="333333"/>
          <w:kern w:val="0"/>
          <w:sz w:val="24"/>
          <w:szCs w:val="24"/>
        </w:rPr>
        <w:t>5</w:t>
      </w:r>
      <w:r w:rsidRPr="00B30A1F">
        <w:rPr>
          <w:rFonts w:ascii="Arial" w:eastAsia="微软雅黑" w:hAnsi="Arial" w:cs="Arial"/>
          <w:color w:val="333333"/>
          <w:kern w:val="0"/>
          <w:sz w:val="24"/>
          <w:szCs w:val="24"/>
        </w:rPr>
        <w:t>年、</w:t>
      </w:r>
      <w:r w:rsidRPr="00B30A1F">
        <w:rPr>
          <w:rFonts w:ascii="Arial" w:eastAsia="微软雅黑" w:hAnsi="Arial" w:cs="Arial"/>
          <w:color w:val="333333"/>
          <w:kern w:val="0"/>
          <w:sz w:val="24"/>
          <w:szCs w:val="24"/>
        </w:rPr>
        <w:t>10</w:t>
      </w:r>
      <w:r w:rsidRPr="00B30A1F">
        <w:rPr>
          <w:rFonts w:ascii="Arial" w:eastAsia="微软雅黑" w:hAnsi="Arial" w:cs="Arial"/>
          <w:color w:val="333333"/>
          <w:kern w:val="0"/>
          <w:sz w:val="24"/>
          <w:szCs w:val="24"/>
        </w:rPr>
        <w:t>年的，单位价值的</w:t>
      </w:r>
      <w:r w:rsidRPr="00B30A1F">
        <w:rPr>
          <w:rFonts w:ascii="Arial" w:eastAsia="微软雅黑" w:hAnsi="Arial" w:cs="Arial"/>
          <w:color w:val="333333"/>
          <w:kern w:val="0"/>
          <w:sz w:val="24"/>
          <w:szCs w:val="24"/>
        </w:rPr>
        <w:t>50%</w:t>
      </w:r>
      <w:r w:rsidRPr="00B30A1F">
        <w:rPr>
          <w:rFonts w:ascii="Arial" w:eastAsia="微软雅黑" w:hAnsi="Arial" w:cs="Arial"/>
          <w:color w:val="333333"/>
          <w:kern w:val="0"/>
          <w:sz w:val="24"/>
          <w:szCs w:val="24"/>
        </w:rPr>
        <w:t>可在当年一次性税前扣除，其余</w:t>
      </w:r>
      <w:r w:rsidRPr="00B30A1F">
        <w:rPr>
          <w:rFonts w:ascii="Arial" w:eastAsia="微软雅黑" w:hAnsi="Arial" w:cs="Arial"/>
          <w:color w:val="333333"/>
          <w:kern w:val="0"/>
          <w:sz w:val="24"/>
          <w:szCs w:val="24"/>
        </w:rPr>
        <w:t>50%</w:t>
      </w:r>
      <w:r w:rsidRPr="00B30A1F">
        <w:rPr>
          <w:rFonts w:ascii="Arial" w:eastAsia="微软雅黑" w:hAnsi="Arial" w:cs="Arial"/>
          <w:color w:val="333333"/>
          <w:kern w:val="0"/>
          <w:sz w:val="24"/>
          <w:szCs w:val="24"/>
        </w:rPr>
        <w:t>按规定在剩余年度计算折旧进行税前扣除。</w:t>
      </w:r>
      <w:r w:rsidRPr="00B30A1F">
        <w:rPr>
          <w:rFonts w:ascii="Arial" w:eastAsia="微软雅黑" w:hAnsi="Arial" w:cs="Arial"/>
          <w:color w:val="333333"/>
          <w:kern w:val="0"/>
          <w:sz w:val="24"/>
          <w:szCs w:val="24"/>
        </w:rPr>
        <w:t xml:space="preserve"> </w:t>
      </w:r>
    </w:p>
    <w:p w:rsidR="00B30A1F" w:rsidRPr="00B30A1F" w:rsidRDefault="00B30A1F" w:rsidP="00B30A1F">
      <w:pPr>
        <w:widowControl/>
        <w:shd w:val="clear" w:color="auto" w:fill="FFFFFF"/>
        <w:spacing w:before="100" w:beforeAutospacing="1" w:after="240"/>
        <w:jc w:val="left"/>
        <w:rPr>
          <w:rFonts w:ascii="Arial" w:eastAsia="微软雅黑" w:hAnsi="Arial" w:cs="Arial"/>
          <w:color w:val="333333"/>
          <w:kern w:val="0"/>
          <w:sz w:val="24"/>
          <w:szCs w:val="24"/>
        </w:rPr>
      </w:pPr>
      <w:r w:rsidRPr="00B30A1F">
        <w:rPr>
          <w:rFonts w:ascii="Arial" w:eastAsia="微软雅黑" w:hAnsi="Arial" w:cs="Arial"/>
          <w:color w:val="333333"/>
          <w:kern w:val="0"/>
          <w:sz w:val="24"/>
          <w:szCs w:val="24"/>
        </w:rPr>
        <w:t xml:space="preserve">　　企业选择适用上述政策当年不足扣除形成的亏损，可在以后</w:t>
      </w:r>
      <w:r w:rsidRPr="00B30A1F">
        <w:rPr>
          <w:rFonts w:ascii="Arial" w:eastAsia="微软雅黑" w:hAnsi="Arial" w:cs="Arial"/>
          <w:color w:val="333333"/>
          <w:kern w:val="0"/>
          <w:sz w:val="24"/>
          <w:szCs w:val="24"/>
        </w:rPr>
        <w:t>5</w:t>
      </w:r>
      <w:r w:rsidRPr="00B30A1F">
        <w:rPr>
          <w:rFonts w:ascii="Arial" w:eastAsia="微软雅黑" w:hAnsi="Arial" w:cs="Arial"/>
          <w:color w:val="333333"/>
          <w:kern w:val="0"/>
          <w:sz w:val="24"/>
          <w:szCs w:val="24"/>
        </w:rPr>
        <w:t>个纳税年度结转弥补，享受其他延长亏损结转年限政策的企业可按现行规定执行。</w:t>
      </w:r>
      <w:r w:rsidRPr="00B30A1F">
        <w:rPr>
          <w:rFonts w:ascii="Arial" w:eastAsia="微软雅黑" w:hAnsi="Arial" w:cs="Arial"/>
          <w:color w:val="333333"/>
          <w:kern w:val="0"/>
          <w:sz w:val="24"/>
          <w:szCs w:val="24"/>
        </w:rPr>
        <w:t xml:space="preserve"> </w:t>
      </w:r>
    </w:p>
    <w:p w:rsidR="00B30A1F" w:rsidRPr="00B30A1F" w:rsidRDefault="00B30A1F" w:rsidP="00B30A1F">
      <w:pPr>
        <w:widowControl/>
        <w:shd w:val="clear" w:color="auto" w:fill="FFFFFF"/>
        <w:spacing w:before="100" w:beforeAutospacing="1" w:after="240"/>
        <w:jc w:val="left"/>
        <w:rPr>
          <w:rFonts w:ascii="Arial" w:eastAsia="微软雅黑" w:hAnsi="Arial" w:cs="Arial"/>
          <w:color w:val="333333"/>
          <w:kern w:val="0"/>
          <w:sz w:val="24"/>
          <w:szCs w:val="24"/>
        </w:rPr>
      </w:pPr>
      <w:r w:rsidRPr="00B30A1F">
        <w:rPr>
          <w:rFonts w:ascii="Arial" w:eastAsia="微软雅黑" w:hAnsi="Arial" w:cs="Arial"/>
          <w:color w:val="333333"/>
          <w:kern w:val="0"/>
          <w:sz w:val="24"/>
          <w:szCs w:val="24"/>
        </w:rPr>
        <w:t xml:space="preserve">　　二、本公告所称中小</w:t>
      </w:r>
      <w:proofErr w:type="gramStart"/>
      <w:r w:rsidRPr="00B30A1F">
        <w:rPr>
          <w:rFonts w:ascii="Arial" w:eastAsia="微软雅黑" w:hAnsi="Arial" w:cs="Arial"/>
          <w:color w:val="333333"/>
          <w:kern w:val="0"/>
          <w:sz w:val="24"/>
          <w:szCs w:val="24"/>
        </w:rPr>
        <w:t>微企业</w:t>
      </w:r>
      <w:proofErr w:type="gramEnd"/>
      <w:r w:rsidRPr="00B30A1F">
        <w:rPr>
          <w:rFonts w:ascii="Arial" w:eastAsia="微软雅黑" w:hAnsi="Arial" w:cs="Arial"/>
          <w:color w:val="333333"/>
          <w:kern w:val="0"/>
          <w:sz w:val="24"/>
          <w:szCs w:val="24"/>
        </w:rPr>
        <w:t>是指从事国家非限制和禁止行业，且符合以下条件的企业：</w:t>
      </w:r>
      <w:r w:rsidRPr="00B30A1F">
        <w:rPr>
          <w:rFonts w:ascii="Arial" w:eastAsia="微软雅黑" w:hAnsi="Arial" w:cs="Arial"/>
          <w:color w:val="333333"/>
          <w:kern w:val="0"/>
          <w:sz w:val="24"/>
          <w:szCs w:val="24"/>
        </w:rPr>
        <w:t xml:space="preserve"> </w:t>
      </w:r>
    </w:p>
    <w:p w:rsidR="00B30A1F" w:rsidRPr="00B30A1F" w:rsidRDefault="00B30A1F" w:rsidP="00B30A1F">
      <w:pPr>
        <w:widowControl/>
        <w:shd w:val="clear" w:color="auto" w:fill="FFFFFF"/>
        <w:spacing w:before="100" w:beforeAutospacing="1" w:after="240"/>
        <w:jc w:val="left"/>
        <w:rPr>
          <w:rFonts w:ascii="Arial" w:eastAsia="微软雅黑" w:hAnsi="Arial" w:cs="Arial"/>
          <w:color w:val="333333"/>
          <w:kern w:val="0"/>
          <w:sz w:val="24"/>
          <w:szCs w:val="24"/>
        </w:rPr>
      </w:pPr>
      <w:r w:rsidRPr="00B30A1F">
        <w:rPr>
          <w:rFonts w:ascii="Arial" w:eastAsia="微软雅黑" w:hAnsi="Arial" w:cs="Arial"/>
          <w:color w:val="333333"/>
          <w:kern w:val="0"/>
          <w:sz w:val="24"/>
          <w:szCs w:val="24"/>
        </w:rPr>
        <w:t xml:space="preserve">　　（一）信息传输业、建筑业、租赁和商务服务业：从业人员</w:t>
      </w:r>
      <w:r w:rsidRPr="00B30A1F">
        <w:rPr>
          <w:rFonts w:ascii="Arial" w:eastAsia="微软雅黑" w:hAnsi="Arial" w:cs="Arial"/>
          <w:color w:val="333333"/>
          <w:kern w:val="0"/>
          <w:sz w:val="24"/>
          <w:szCs w:val="24"/>
        </w:rPr>
        <w:t>2000</w:t>
      </w:r>
      <w:r w:rsidRPr="00B30A1F">
        <w:rPr>
          <w:rFonts w:ascii="Arial" w:eastAsia="微软雅黑" w:hAnsi="Arial" w:cs="Arial"/>
          <w:color w:val="333333"/>
          <w:kern w:val="0"/>
          <w:sz w:val="24"/>
          <w:szCs w:val="24"/>
        </w:rPr>
        <w:t>人以下，或营业收入</w:t>
      </w:r>
      <w:r w:rsidRPr="00B30A1F">
        <w:rPr>
          <w:rFonts w:ascii="Arial" w:eastAsia="微软雅黑" w:hAnsi="Arial" w:cs="Arial"/>
          <w:color w:val="333333"/>
          <w:kern w:val="0"/>
          <w:sz w:val="24"/>
          <w:szCs w:val="24"/>
        </w:rPr>
        <w:t>10</w:t>
      </w:r>
      <w:r w:rsidRPr="00B30A1F">
        <w:rPr>
          <w:rFonts w:ascii="Arial" w:eastAsia="微软雅黑" w:hAnsi="Arial" w:cs="Arial"/>
          <w:color w:val="333333"/>
          <w:kern w:val="0"/>
          <w:sz w:val="24"/>
          <w:szCs w:val="24"/>
        </w:rPr>
        <w:t>亿元以下或资产总额</w:t>
      </w:r>
      <w:r w:rsidRPr="00B30A1F">
        <w:rPr>
          <w:rFonts w:ascii="Arial" w:eastAsia="微软雅黑" w:hAnsi="Arial" w:cs="Arial"/>
          <w:color w:val="333333"/>
          <w:kern w:val="0"/>
          <w:sz w:val="24"/>
          <w:szCs w:val="24"/>
        </w:rPr>
        <w:t>12</w:t>
      </w:r>
      <w:r w:rsidRPr="00B30A1F">
        <w:rPr>
          <w:rFonts w:ascii="Arial" w:eastAsia="微软雅黑" w:hAnsi="Arial" w:cs="Arial"/>
          <w:color w:val="333333"/>
          <w:kern w:val="0"/>
          <w:sz w:val="24"/>
          <w:szCs w:val="24"/>
        </w:rPr>
        <w:t>亿元以下；</w:t>
      </w:r>
      <w:r w:rsidRPr="00B30A1F">
        <w:rPr>
          <w:rFonts w:ascii="Arial" w:eastAsia="微软雅黑" w:hAnsi="Arial" w:cs="Arial"/>
          <w:color w:val="333333"/>
          <w:kern w:val="0"/>
          <w:sz w:val="24"/>
          <w:szCs w:val="24"/>
        </w:rPr>
        <w:t xml:space="preserve"> </w:t>
      </w:r>
    </w:p>
    <w:p w:rsidR="00B30A1F" w:rsidRPr="00B30A1F" w:rsidRDefault="00B30A1F" w:rsidP="00B30A1F">
      <w:pPr>
        <w:widowControl/>
        <w:shd w:val="clear" w:color="auto" w:fill="FFFFFF"/>
        <w:spacing w:before="100" w:beforeAutospacing="1" w:after="240"/>
        <w:jc w:val="left"/>
        <w:rPr>
          <w:rFonts w:ascii="Arial" w:eastAsia="微软雅黑" w:hAnsi="Arial" w:cs="Arial"/>
          <w:color w:val="333333"/>
          <w:kern w:val="0"/>
          <w:sz w:val="24"/>
          <w:szCs w:val="24"/>
        </w:rPr>
      </w:pPr>
      <w:r w:rsidRPr="00B30A1F">
        <w:rPr>
          <w:rFonts w:ascii="Arial" w:eastAsia="微软雅黑" w:hAnsi="Arial" w:cs="Arial"/>
          <w:color w:val="333333"/>
          <w:kern w:val="0"/>
          <w:sz w:val="24"/>
          <w:szCs w:val="24"/>
        </w:rPr>
        <w:t xml:space="preserve">　　（二）房地产开发经营：营业收入</w:t>
      </w:r>
      <w:r w:rsidRPr="00B30A1F">
        <w:rPr>
          <w:rFonts w:ascii="Arial" w:eastAsia="微软雅黑" w:hAnsi="Arial" w:cs="Arial"/>
          <w:color w:val="333333"/>
          <w:kern w:val="0"/>
          <w:sz w:val="24"/>
          <w:szCs w:val="24"/>
        </w:rPr>
        <w:t>20</w:t>
      </w:r>
      <w:r w:rsidRPr="00B30A1F">
        <w:rPr>
          <w:rFonts w:ascii="Arial" w:eastAsia="微软雅黑" w:hAnsi="Arial" w:cs="Arial"/>
          <w:color w:val="333333"/>
          <w:kern w:val="0"/>
          <w:sz w:val="24"/>
          <w:szCs w:val="24"/>
        </w:rPr>
        <w:t>亿元以下或资产总额</w:t>
      </w:r>
      <w:r w:rsidRPr="00B30A1F">
        <w:rPr>
          <w:rFonts w:ascii="Arial" w:eastAsia="微软雅黑" w:hAnsi="Arial" w:cs="Arial"/>
          <w:color w:val="333333"/>
          <w:kern w:val="0"/>
          <w:sz w:val="24"/>
          <w:szCs w:val="24"/>
        </w:rPr>
        <w:t>1</w:t>
      </w:r>
      <w:r w:rsidRPr="00B30A1F">
        <w:rPr>
          <w:rFonts w:ascii="Arial" w:eastAsia="微软雅黑" w:hAnsi="Arial" w:cs="Arial"/>
          <w:color w:val="333333"/>
          <w:kern w:val="0"/>
          <w:sz w:val="24"/>
          <w:szCs w:val="24"/>
        </w:rPr>
        <w:t>亿元以下；</w:t>
      </w:r>
      <w:r w:rsidRPr="00B30A1F">
        <w:rPr>
          <w:rFonts w:ascii="Arial" w:eastAsia="微软雅黑" w:hAnsi="Arial" w:cs="Arial"/>
          <w:color w:val="333333"/>
          <w:kern w:val="0"/>
          <w:sz w:val="24"/>
          <w:szCs w:val="24"/>
        </w:rPr>
        <w:t xml:space="preserve"> </w:t>
      </w:r>
    </w:p>
    <w:p w:rsidR="00B30A1F" w:rsidRPr="00B30A1F" w:rsidRDefault="00B30A1F" w:rsidP="00B30A1F">
      <w:pPr>
        <w:widowControl/>
        <w:shd w:val="clear" w:color="auto" w:fill="FFFFFF"/>
        <w:spacing w:before="100" w:beforeAutospacing="1" w:after="240"/>
        <w:jc w:val="left"/>
        <w:rPr>
          <w:rFonts w:ascii="Arial" w:eastAsia="微软雅黑" w:hAnsi="Arial" w:cs="Arial"/>
          <w:color w:val="333333"/>
          <w:kern w:val="0"/>
          <w:sz w:val="24"/>
          <w:szCs w:val="24"/>
        </w:rPr>
      </w:pPr>
      <w:r w:rsidRPr="00B30A1F">
        <w:rPr>
          <w:rFonts w:ascii="Arial" w:eastAsia="微软雅黑" w:hAnsi="Arial" w:cs="Arial"/>
          <w:color w:val="333333"/>
          <w:kern w:val="0"/>
          <w:sz w:val="24"/>
          <w:szCs w:val="24"/>
        </w:rPr>
        <w:lastRenderedPageBreak/>
        <w:t xml:space="preserve">　　（三）其他行业：从业人员</w:t>
      </w:r>
      <w:r w:rsidRPr="00B30A1F">
        <w:rPr>
          <w:rFonts w:ascii="Arial" w:eastAsia="微软雅黑" w:hAnsi="Arial" w:cs="Arial"/>
          <w:color w:val="333333"/>
          <w:kern w:val="0"/>
          <w:sz w:val="24"/>
          <w:szCs w:val="24"/>
        </w:rPr>
        <w:t>1000</w:t>
      </w:r>
      <w:r w:rsidRPr="00B30A1F">
        <w:rPr>
          <w:rFonts w:ascii="Arial" w:eastAsia="微软雅黑" w:hAnsi="Arial" w:cs="Arial"/>
          <w:color w:val="333333"/>
          <w:kern w:val="0"/>
          <w:sz w:val="24"/>
          <w:szCs w:val="24"/>
        </w:rPr>
        <w:t>人以下或营业收入</w:t>
      </w:r>
      <w:r w:rsidRPr="00B30A1F">
        <w:rPr>
          <w:rFonts w:ascii="Arial" w:eastAsia="微软雅黑" w:hAnsi="Arial" w:cs="Arial"/>
          <w:color w:val="333333"/>
          <w:kern w:val="0"/>
          <w:sz w:val="24"/>
          <w:szCs w:val="24"/>
        </w:rPr>
        <w:t>4</w:t>
      </w:r>
      <w:r w:rsidRPr="00B30A1F">
        <w:rPr>
          <w:rFonts w:ascii="Arial" w:eastAsia="微软雅黑" w:hAnsi="Arial" w:cs="Arial"/>
          <w:color w:val="333333"/>
          <w:kern w:val="0"/>
          <w:sz w:val="24"/>
          <w:szCs w:val="24"/>
        </w:rPr>
        <w:t>亿元以下。</w:t>
      </w:r>
      <w:r w:rsidRPr="00B30A1F">
        <w:rPr>
          <w:rFonts w:ascii="Arial" w:eastAsia="微软雅黑" w:hAnsi="Arial" w:cs="Arial"/>
          <w:color w:val="333333"/>
          <w:kern w:val="0"/>
          <w:sz w:val="24"/>
          <w:szCs w:val="24"/>
        </w:rPr>
        <w:t xml:space="preserve"> </w:t>
      </w:r>
    </w:p>
    <w:p w:rsidR="00B30A1F" w:rsidRPr="00B30A1F" w:rsidRDefault="00B30A1F" w:rsidP="00B30A1F">
      <w:pPr>
        <w:widowControl/>
        <w:shd w:val="clear" w:color="auto" w:fill="FFFFFF"/>
        <w:spacing w:before="100" w:beforeAutospacing="1" w:after="240"/>
        <w:jc w:val="left"/>
        <w:rPr>
          <w:rFonts w:ascii="Arial" w:eastAsia="微软雅黑" w:hAnsi="Arial" w:cs="Arial"/>
          <w:color w:val="333333"/>
          <w:kern w:val="0"/>
          <w:sz w:val="24"/>
          <w:szCs w:val="24"/>
        </w:rPr>
      </w:pPr>
      <w:r w:rsidRPr="00B30A1F">
        <w:rPr>
          <w:rFonts w:ascii="Arial" w:eastAsia="微软雅黑" w:hAnsi="Arial" w:cs="Arial"/>
          <w:color w:val="333333"/>
          <w:kern w:val="0"/>
          <w:sz w:val="24"/>
          <w:szCs w:val="24"/>
        </w:rPr>
        <w:t xml:space="preserve">　　三、本公告所称设备、器具，是指除房屋、建筑物以外的固定资产；所称从业人数，包括与企业建立劳动关系的职工人数和企业接受的劳务派遣用工人数。</w:t>
      </w:r>
      <w:r w:rsidRPr="00B30A1F">
        <w:rPr>
          <w:rFonts w:ascii="Arial" w:eastAsia="微软雅黑" w:hAnsi="Arial" w:cs="Arial"/>
          <w:color w:val="333333"/>
          <w:kern w:val="0"/>
          <w:sz w:val="24"/>
          <w:szCs w:val="24"/>
        </w:rPr>
        <w:t xml:space="preserve"> </w:t>
      </w:r>
    </w:p>
    <w:p w:rsidR="00B30A1F" w:rsidRPr="00B30A1F" w:rsidRDefault="00B30A1F" w:rsidP="00B30A1F">
      <w:pPr>
        <w:widowControl/>
        <w:shd w:val="clear" w:color="auto" w:fill="FFFFFF"/>
        <w:spacing w:before="100" w:beforeAutospacing="1" w:after="240"/>
        <w:jc w:val="left"/>
        <w:rPr>
          <w:rFonts w:ascii="Arial" w:eastAsia="微软雅黑" w:hAnsi="Arial" w:cs="Arial"/>
          <w:color w:val="333333"/>
          <w:kern w:val="0"/>
          <w:sz w:val="24"/>
          <w:szCs w:val="24"/>
        </w:rPr>
      </w:pPr>
      <w:r w:rsidRPr="00B30A1F">
        <w:rPr>
          <w:rFonts w:ascii="Arial" w:eastAsia="微软雅黑" w:hAnsi="Arial" w:cs="Arial"/>
          <w:color w:val="333333"/>
          <w:kern w:val="0"/>
          <w:sz w:val="24"/>
          <w:szCs w:val="24"/>
        </w:rPr>
        <w:t xml:space="preserve">　　从业人数和资产总额指标，应按企业全年的季度平均值确定。具体计算公式如下：</w:t>
      </w:r>
      <w:r w:rsidRPr="00B30A1F">
        <w:rPr>
          <w:rFonts w:ascii="Arial" w:eastAsia="微软雅黑" w:hAnsi="Arial" w:cs="Arial"/>
          <w:color w:val="333333"/>
          <w:kern w:val="0"/>
          <w:sz w:val="24"/>
          <w:szCs w:val="24"/>
        </w:rPr>
        <w:t xml:space="preserve"> </w:t>
      </w:r>
    </w:p>
    <w:p w:rsidR="00B30A1F" w:rsidRPr="00B30A1F" w:rsidRDefault="00B30A1F" w:rsidP="00B30A1F">
      <w:pPr>
        <w:widowControl/>
        <w:shd w:val="clear" w:color="auto" w:fill="FFFFFF"/>
        <w:spacing w:before="100" w:beforeAutospacing="1" w:after="240"/>
        <w:jc w:val="left"/>
        <w:rPr>
          <w:rFonts w:ascii="Arial" w:eastAsia="微软雅黑" w:hAnsi="Arial" w:cs="Arial"/>
          <w:color w:val="333333"/>
          <w:kern w:val="0"/>
          <w:sz w:val="24"/>
          <w:szCs w:val="24"/>
        </w:rPr>
      </w:pPr>
      <w:r w:rsidRPr="00B30A1F">
        <w:rPr>
          <w:rFonts w:ascii="Arial" w:eastAsia="微软雅黑" w:hAnsi="Arial" w:cs="Arial"/>
          <w:color w:val="333333"/>
          <w:kern w:val="0"/>
          <w:sz w:val="24"/>
          <w:szCs w:val="24"/>
        </w:rPr>
        <w:t xml:space="preserve">　　季度平均值</w:t>
      </w:r>
      <w:r w:rsidRPr="00B30A1F">
        <w:rPr>
          <w:rFonts w:ascii="Arial" w:eastAsia="微软雅黑" w:hAnsi="Arial" w:cs="Arial"/>
          <w:color w:val="333333"/>
          <w:kern w:val="0"/>
          <w:sz w:val="24"/>
          <w:szCs w:val="24"/>
        </w:rPr>
        <w:t>=</w:t>
      </w:r>
      <w:r w:rsidRPr="00B30A1F">
        <w:rPr>
          <w:rFonts w:ascii="Arial" w:eastAsia="微软雅黑" w:hAnsi="Arial" w:cs="Arial"/>
          <w:color w:val="333333"/>
          <w:kern w:val="0"/>
          <w:sz w:val="24"/>
          <w:szCs w:val="24"/>
        </w:rPr>
        <w:t>（季初值</w:t>
      </w:r>
      <w:r w:rsidRPr="00B30A1F">
        <w:rPr>
          <w:rFonts w:ascii="Arial" w:eastAsia="微软雅黑" w:hAnsi="Arial" w:cs="Arial"/>
          <w:color w:val="333333"/>
          <w:kern w:val="0"/>
          <w:sz w:val="24"/>
          <w:szCs w:val="24"/>
        </w:rPr>
        <w:t>+</w:t>
      </w:r>
      <w:r w:rsidRPr="00B30A1F">
        <w:rPr>
          <w:rFonts w:ascii="Arial" w:eastAsia="微软雅黑" w:hAnsi="Arial" w:cs="Arial"/>
          <w:color w:val="333333"/>
          <w:kern w:val="0"/>
          <w:sz w:val="24"/>
          <w:szCs w:val="24"/>
        </w:rPr>
        <w:t>季末值）</w:t>
      </w:r>
      <w:r w:rsidRPr="00B30A1F">
        <w:rPr>
          <w:rFonts w:ascii="Arial" w:eastAsia="微软雅黑" w:hAnsi="Arial" w:cs="Arial"/>
          <w:color w:val="333333"/>
          <w:kern w:val="0"/>
          <w:sz w:val="24"/>
          <w:szCs w:val="24"/>
        </w:rPr>
        <w:t xml:space="preserve">÷2 </w:t>
      </w:r>
    </w:p>
    <w:p w:rsidR="00B30A1F" w:rsidRPr="00B30A1F" w:rsidRDefault="00B30A1F" w:rsidP="00B30A1F">
      <w:pPr>
        <w:widowControl/>
        <w:shd w:val="clear" w:color="auto" w:fill="FFFFFF"/>
        <w:spacing w:before="100" w:beforeAutospacing="1" w:after="240"/>
        <w:jc w:val="left"/>
        <w:rPr>
          <w:rFonts w:ascii="Arial" w:eastAsia="微软雅黑" w:hAnsi="Arial" w:cs="Arial"/>
          <w:color w:val="333333"/>
          <w:kern w:val="0"/>
          <w:sz w:val="24"/>
          <w:szCs w:val="24"/>
        </w:rPr>
      </w:pPr>
      <w:r w:rsidRPr="00B30A1F">
        <w:rPr>
          <w:rFonts w:ascii="Arial" w:eastAsia="微软雅黑" w:hAnsi="Arial" w:cs="Arial"/>
          <w:color w:val="333333"/>
          <w:kern w:val="0"/>
          <w:sz w:val="24"/>
          <w:szCs w:val="24"/>
        </w:rPr>
        <w:t xml:space="preserve">　　全年季度平均值</w:t>
      </w:r>
      <w:r w:rsidRPr="00B30A1F">
        <w:rPr>
          <w:rFonts w:ascii="Arial" w:eastAsia="微软雅黑" w:hAnsi="Arial" w:cs="Arial"/>
          <w:color w:val="333333"/>
          <w:kern w:val="0"/>
          <w:sz w:val="24"/>
          <w:szCs w:val="24"/>
        </w:rPr>
        <w:t>=</w:t>
      </w:r>
      <w:r w:rsidRPr="00B30A1F">
        <w:rPr>
          <w:rFonts w:ascii="Arial" w:eastAsia="微软雅黑" w:hAnsi="Arial" w:cs="Arial"/>
          <w:color w:val="333333"/>
          <w:kern w:val="0"/>
          <w:sz w:val="24"/>
          <w:szCs w:val="24"/>
        </w:rPr>
        <w:t>全年各季度平均值之和</w:t>
      </w:r>
      <w:r w:rsidRPr="00B30A1F">
        <w:rPr>
          <w:rFonts w:ascii="Arial" w:eastAsia="微软雅黑" w:hAnsi="Arial" w:cs="Arial"/>
          <w:color w:val="333333"/>
          <w:kern w:val="0"/>
          <w:sz w:val="24"/>
          <w:szCs w:val="24"/>
        </w:rPr>
        <w:t xml:space="preserve">÷4 </w:t>
      </w:r>
    </w:p>
    <w:p w:rsidR="00B30A1F" w:rsidRPr="00B30A1F" w:rsidRDefault="00B30A1F" w:rsidP="00B30A1F">
      <w:pPr>
        <w:widowControl/>
        <w:shd w:val="clear" w:color="auto" w:fill="FFFFFF"/>
        <w:spacing w:before="100" w:beforeAutospacing="1" w:after="240"/>
        <w:jc w:val="left"/>
        <w:rPr>
          <w:rFonts w:ascii="Arial" w:eastAsia="微软雅黑" w:hAnsi="Arial" w:cs="Arial"/>
          <w:color w:val="333333"/>
          <w:kern w:val="0"/>
          <w:sz w:val="24"/>
          <w:szCs w:val="24"/>
        </w:rPr>
      </w:pPr>
      <w:r w:rsidRPr="00B30A1F">
        <w:rPr>
          <w:rFonts w:ascii="Arial" w:eastAsia="微软雅黑" w:hAnsi="Arial" w:cs="Arial"/>
          <w:color w:val="333333"/>
          <w:kern w:val="0"/>
          <w:sz w:val="24"/>
          <w:szCs w:val="24"/>
        </w:rPr>
        <w:t xml:space="preserve">　　年度中间开业或者终止经营活动的，以其实际经营期作为一个纳税年度确定上述相关指标。</w:t>
      </w:r>
      <w:r w:rsidRPr="00B30A1F">
        <w:rPr>
          <w:rFonts w:ascii="Arial" w:eastAsia="微软雅黑" w:hAnsi="Arial" w:cs="Arial"/>
          <w:color w:val="333333"/>
          <w:kern w:val="0"/>
          <w:sz w:val="24"/>
          <w:szCs w:val="24"/>
        </w:rPr>
        <w:t xml:space="preserve"> </w:t>
      </w:r>
    </w:p>
    <w:p w:rsidR="00B30A1F" w:rsidRPr="00B30A1F" w:rsidRDefault="00B30A1F" w:rsidP="00B30A1F">
      <w:pPr>
        <w:widowControl/>
        <w:shd w:val="clear" w:color="auto" w:fill="FFFFFF"/>
        <w:spacing w:before="100" w:beforeAutospacing="1" w:after="240"/>
        <w:jc w:val="left"/>
        <w:rPr>
          <w:rFonts w:ascii="Arial" w:eastAsia="微软雅黑" w:hAnsi="Arial" w:cs="Arial"/>
          <w:color w:val="333333"/>
          <w:kern w:val="0"/>
          <w:sz w:val="24"/>
          <w:szCs w:val="24"/>
        </w:rPr>
      </w:pPr>
      <w:r w:rsidRPr="00B30A1F">
        <w:rPr>
          <w:rFonts w:ascii="Arial" w:eastAsia="微软雅黑" w:hAnsi="Arial" w:cs="Arial"/>
          <w:color w:val="333333"/>
          <w:kern w:val="0"/>
          <w:sz w:val="24"/>
          <w:szCs w:val="24"/>
        </w:rPr>
        <w:t xml:space="preserve">　　四、中小</w:t>
      </w:r>
      <w:proofErr w:type="gramStart"/>
      <w:r w:rsidRPr="00B30A1F">
        <w:rPr>
          <w:rFonts w:ascii="Arial" w:eastAsia="微软雅黑" w:hAnsi="Arial" w:cs="Arial"/>
          <w:color w:val="333333"/>
          <w:kern w:val="0"/>
          <w:sz w:val="24"/>
          <w:szCs w:val="24"/>
        </w:rPr>
        <w:t>微企业</w:t>
      </w:r>
      <w:proofErr w:type="gramEnd"/>
      <w:r w:rsidRPr="00B30A1F">
        <w:rPr>
          <w:rFonts w:ascii="Arial" w:eastAsia="微软雅黑" w:hAnsi="Arial" w:cs="Arial"/>
          <w:color w:val="333333"/>
          <w:kern w:val="0"/>
          <w:sz w:val="24"/>
          <w:szCs w:val="24"/>
        </w:rPr>
        <w:t>可按季（月）在预缴申报时享受上述政策。本公告发布前企业在</w:t>
      </w:r>
      <w:r w:rsidRPr="00B30A1F">
        <w:rPr>
          <w:rFonts w:ascii="Arial" w:eastAsia="微软雅黑" w:hAnsi="Arial" w:cs="Arial"/>
          <w:color w:val="333333"/>
          <w:kern w:val="0"/>
          <w:sz w:val="24"/>
          <w:szCs w:val="24"/>
        </w:rPr>
        <w:t>2022</w:t>
      </w:r>
      <w:r w:rsidRPr="00B30A1F">
        <w:rPr>
          <w:rFonts w:ascii="Arial" w:eastAsia="微软雅黑" w:hAnsi="Arial" w:cs="Arial"/>
          <w:color w:val="333333"/>
          <w:kern w:val="0"/>
          <w:sz w:val="24"/>
          <w:szCs w:val="24"/>
        </w:rPr>
        <w:t>年已购置的设备、器具，可在本公告发布后的预缴申报、年度汇算清缴时享受。</w:t>
      </w:r>
      <w:r w:rsidRPr="00B30A1F">
        <w:rPr>
          <w:rFonts w:ascii="Arial" w:eastAsia="微软雅黑" w:hAnsi="Arial" w:cs="Arial"/>
          <w:color w:val="333333"/>
          <w:kern w:val="0"/>
          <w:sz w:val="24"/>
          <w:szCs w:val="24"/>
        </w:rPr>
        <w:t xml:space="preserve"> </w:t>
      </w:r>
    </w:p>
    <w:p w:rsidR="00B30A1F" w:rsidRPr="00B30A1F" w:rsidRDefault="00B30A1F" w:rsidP="00B30A1F">
      <w:pPr>
        <w:widowControl/>
        <w:shd w:val="clear" w:color="auto" w:fill="FFFFFF"/>
        <w:spacing w:before="100" w:beforeAutospacing="1" w:after="240"/>
        <w:jc w:val="left"/>
        <w:rPr>
          <w:rFonts w:ascii="Arial" w:eastAsia="微软雅黑" w:hAnsi="Arial" w:cs="Arial"/>
          <w:color w:val="333333"/>
          <w:kern w:val="0"/>
          <w:sz w:val="24"/>
          <w:szCs w:val="24"/>
        </w:rPr>
      </w:pPr>
      <w:r w:rsidRPr="00B30A1F">
        <w:rPr>
          <w:rFonts w:ascii="Arial" w:eastAsia="微软雅黑" w:hAnsi="Arial" w:cs="Arial"/>
          <w:color w:val="333333"/>
          <w:kern w:val="0"/>
          <w:sz w:val="24"/>
          <w:szCs w:val="24"/>
        </w:rPr>
        <w:t xml:space="preserve">　　五、中小</w:t>
      </w:r>
      <w:proofErr w:type="gramStart"/>
      <w:r w:rsidRPr="00B30A1F">
        <w:rPr>
          <w:rFonts w:ascii="Arial" w:eastAsia="微软雅黑" w:hAnsi="Arial" w:cs="Arial"/>
          <w:color w:val="333333"/>
          <w:kern w:val="0"/>
          <w:sz w:val="24"/>
          <w:szCs w:val="24"/>
        </w:rPr>
        <w:t>微企业</w:t>
      </w:r>
      <w:proofErr w:type="gramEnd"/>
      <w:r w:rsidRPr="00B30A1F">
        <w:rPr>
          <w:rFonts w:ascii="Arial" w:eastAsia="微软雅黑" w:hAnsi="Arial" w:cs="Arial"/>
          <w:color w:val="333333"/>
          <w:kern w:val="0"/>
          <w:sz w:val="24"/>
          <w:szCs w:val="24"/>
        </w:rPr>
        <w:t>可根据自身生产经营核算需要自行选择享受上述政策，当年度未选择享受的，以后年度不得再变更享受。</w:t>
      </w:r>
      <w:r w:rsidRPr="00B30A1F">
        <w:rPr>
          <w:rFonts w:ascii="Arial" w:eastAsia="微软雅黑" w:hAnsi="Arial" w:cs="Arial"/>
          <w:color w:val="333333"/>
          <w:kern w:val="0"/>
          <w:sz w:val="24"/>
          <w:szCs w:val="24"/>
        </w:rPr>
        <w:t xml:space="preserve"> </w:t>
      </w:r>
    </w:p>
    <w:p w:rsidR="00B30A1F" w:rsidRPr="00B30A1F" w:rsidRDefault="00B30A1F" w:rsidP="00B30A1F">
      <w:pPr>
        <w:widowControl/>
        <w:shd w:val="clear" w:color="auto" w:fill="FFFFFF"/>
        <w:spacing w:before="100" w:beforeAutospacing="1" w:after="240"/>
        <w:jc w:val="right"/>
        <w:rPr>
          <w:rFonts w:ascii="Arial" w:eastAsia="微软雅黑" w:hAnsi="Arial" w:cs="Arial"/>
          <w:color w:val="333333"/>
          <w:kern w:val="0"/>
          <w:sz w:val="24"/>
          <w:szCs w:val="24"/>
        </w:rPr>
      </w:pPr>
      <w:r w:rsidRPr="00B30A1F">
        <w:rPr>
          <w:rFonts w:ascii="Arial" w:eastAsia="微软雅黑" w:hAnsi="Arial" w:cs="Arial"/>
          <w:color w:val="333333"/>
          <w:kern w:val="0"/>
          <w:sz w:val="24"/>
          <w:szCs w:val="24"/>
        </w:rPr>
        <w:t xml:space="preserve">　</w:t>
      </w:r>
      <w:r w:rsidRPr="00B30A1F">
        <w:rPr>
          <w:rFonts w:ascii="Arial" w:eastAsia="微软雅黑" w:hAnsi="Arial" w:cs="Arial"/>
          <w:color w:val="333333"/>
          <w:kern w:val="0"/>
          <w:sz w:val="24"/>
          <w:szCs w:val="24"/>
        </w:rPr>
        <w:t xml:space="preserve"> </w:t>
      </w:r>
      <w:r w:rsidRPr="00B30A1F">
        <w:rPr>
          <w:rFonts w:ascii="Arial" w:eastAsia="微软雅黑" w:hAnsi="Arial" w:cs="Arial"/>
          <w:color w:val="333333"/>
          <w:kern w:val="0"/>
          <w:sz w:val="24"/>
          <w:szCs w:val="24"/>
        </w:rPr>
        <w:t xml:space="preserve">　财政部</w:t>
      </w:r>
      <w:r w:rsidRPr="00B30A1F">
        <w:rPr>
          <w:rFonts w:ascii="Arial" w:eastAsia="微软雅黑" w:hAnsi="Arial" w:cs="Arial"/>
          <w:color w:val="333333"/>
          <w:kern w:val="0"/>
          <w:sz w:val="24"/>
          <w:szCs w:val="24"/>
        </w:rPr>
        <w:t xml:space="preserve"> </w:t>
      </w:r>
      <w:r w:rsidRPr="00B30A1F">
        <w:rPr>
          <w:rFonts w:ascii="Arial" w:eastAsia="微软雅黑" w:hAnsi="Arial" w:cs="Arial"/>
          <w:color w:val="333333"/>
          <w:kern w:val="0"/>
          <w:sz w:val="24"/>
          <w:szCs w:val="24"/>
        </w:rPr>
        <w:t>税务总局</w:t>
      </w:r>
      <w:r w:rsidRPr="00B30A1F">
        <w:rPr>
          <w:rFonts w:ascii="Arial" w:eastAsia="微软雅黑" w:hAnsi="Arial" w:cs="Arial"/>
          <w:color w:val="333333"/>
          <w:kern w:val="0"/>
          <w:sz w:val="24"/>
          <w:szCs w:val="24"/>
        </w:rPr>
        <w:t xml:space="preserve"> </w:t>
      </w:r>
    </w:p>
    <w:p w:rsidR="00B30A1F" w:rsidRPr="00B30A1F" w:rsidRDefault="00B30A1F" w:rsidP="00B30A1F">
      <w:pPr>
        <w:widowControl/>
        <w:shd w:val="clear" w:color="auto" w:fill="FFFFFF"/>
        <w:spacing w:before="100" w:beforeAutospacing="1"/>
        <w:jc w:val="right"/>
        <w:rPr>
          <w:rFonts w:ascii="Arial" w:eastAsia="微软雅黑" w:hAnsi="Arial" w:cs="Arial"/>
          <w:color w:val="333333"/>
          <w:kern w:val="0"/>
          <w:sz w:val="24"/>
          <w:szCs w:val="24"/>
        </w:rPr>
      </w:pPr>
      <w:r w:rsidRPr="00B30A1F">
        <w:rPr>
          <w:rFonts w:ascii="Arial" w:eastAsia="微软雅黑" w:hAnsi="Arial" w:cs="Arial"/>
          <w:color w:val="333333"/>
          <w:kern w:val="0"/>
          <w:sz w:val="24"/>
          <w:szCs w:val="24"/>
        </w:rPr>
        <w:t xml:space="preserve">　　</w:t>
      </w:r>
      <w:r w:rsidRPr="00B30A1F">
        <w:rPr>
          <w:rFonts w:ascii="Arial" w:eastAsia="微软雅黑" w:hAnsi="Arial" w:cs="Arial"/>
          <w:color w:val="333333"/>
          <w:kern w:val="0"/>
          <w:sz w:val="24"/>
          <w:szCs w:val="24"/>
        </w:rPr>
        <w:t>2022</w:t>
      </w:r>
      <w:r w:rsidRPr="00B30A1F">
        <w:rPr>
          <w:rFonts w:ascii="Arial" w:eastAsia="微软雅黑" w:hAnsi="Arial" w:cs="Arial"/>
          <w:color w:val="333333"/>
          <w:kern w:val="0"/>
          <w:sz w:val="24"/>
          <w:szCs w:val="24"/>
        </w:rPr>
        <w:t>年</w:t>
      </w:r>
      <w:r w:rsidRPr="00B30A1F">
        <w:rPr>
          <w:rFonts w:ascii="Arial" w:eastAsia="微软雅黑" w:hAnsi="Arial" w:cs="Arial"/>
          <w:color w:val="333333"/>
          <w:kern w:val="0"/>
          <w:sz w:val="24"/>
          <w:szCs w:val="24"/>
        </w:rPr>
        <w:t>3</w:t>
      </w:r>
      <w:r w:rsidRPr="00B30A1F">
        <w:rPr>
          <w:rFonts w:ascii="Arial" w:eastAsia="微软雅黑" w:hAnsi="Arial" w:cs="Arial"/>
          <w:color w:val="333333"/>
          <w:kern w:val="0"/>
          <w:sz w:val="24"/>
          <w:szCs w:val="24"/>
        </w:rPr>
        <w:t>月</w:t>
      </w:r>
      <w:r w:rsidRPr="00B30A1F">
        <w:rPr>
          <w:rFonts w:ascii="Arial" w:eastAsia="微软雅黑" w:hAnsi="Arial" w:cs="Arial"/>
          <w:color w:val="333333"/>
          <w:kern w:val="0"/>
          <w:sz w:val="24"/>
          <w:szCs w:val="24"/>
        </w:rPr>
        <w:t>2</w:t>
      </w:r>
      <w:r w:rsidRPr="00B30A1F">
        <w:rPr>
          <w:rFonts w:ascii="Arial" w:eastAsia="微软雅黑" w:hAnsi="Arial" w:cs="Arial"/>
          <w:color w:val="333333"/>
          <w:kern w:val="0"/>
          <w:sz w:val="24"/>
          <w:szCs w:val="24"/>
        </w:rPr>
        <w:t>日</w:t>
      </w:r>
      <w:r w:rsidRPr="00B30A1F">
        <w:rPr>
          <w:rFonts w:ascii="Arial" w:eastAsia="微软雅黑" w:hAnsi="Arial" w:cs="Arial"/>
          <w:color w:val="333333"/>
          <w:kern w:val="0"/>
          <w:sz w:val="24"/>
          <w:szCs w:val="24"/>
        </w:rPr>
        <w:t xml:space="preserve"> </w:t>
      </w:r>
    </w:p>
    <w:p w:rsidR="00A36787" w:rsidRPr="00B30A1F" w:rsidRDefault="00A36787"/>
    <w:sectPr w:rsidR="00A36787" w:rsidRPr="00B30A1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7B3"/>
    <w:rsid w:val="00A36787"/>
    <w:rsid w:val="00B30A1F"/>
    <w:rsid w:val="00CA17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A46A9D-84B9-4036-BBEB-05D2F0F12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Char"/>
    <w:uiPriority w:val="9"/>
    <w:qFormat/>
    <w:rsid w:val="00B30A1F"/>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B30A1F"/>
    <w:rPr>
      <w:rFonts w:ascii="宋体" w:eastAsia="宋体" w:hAnsi="宋体" w:cs="宋体"/>
      <w:b/>
      <w:bCs/>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5396398">
      <w:bodyDiv w:val="1"/>
      <w:marLeft w:val="0"/>
      <w:marRight w:val="0"/>
      <w:marTop w:val="0"/>
      <w:marBottom w:val="0"/>
      <w:divBdr>
        <w:top w:val="none" w:sz="0" w:space="0" w:color="auto"/>
        <w:left w:val="none" w:sz="0" w:space="0" w:color="auto"/>
        <w:bottom w:val="none" w:sz="0" w:space="0" w:color="auto"/>
        <w:right w:val="none" w:sz="0" w:space="0" w:color="auto"/>
      </w:divBdr>
      <w:divsChild>
        <w:div w:id="1777827294">
          <w:marLeft w:val="0"/>
          <w:marRight w:val="0"/>
          <w:marTop w:val="0"/>
          <w:marBottom w:val="0"/>
          <w:divBdr>
            <w:top w:val="none" w:sz="0" w:space="0" w:color="auto"/>
            <w:left w:val="none" w:sz="0" w:space="0" w:color="auto"/>
            <w:bottom w:val="none" w:sz="0" w:space="0" w:color="auto"/>
            <w:right w:val="none" w:sz="0" w:space="0" w:color="auto"/>
          </w:divBdr>
          <w:divsChild>
            <w:div w:id="1488089629">
              <w:marLeft w:val="0"/>
              <w:marRight w:val="0"/>
              <w:marTop w:val="0"/>
              <w:marBottom w:val="0"/>
              <w:divBdr>
                <w:top w:val="none" w:sz="0" w:space="0" w:color="auto"/>
                <w:left w:val="none" w:sz="0" w:space="0" w:color="auto"/>
                <w:bottom w:val="none" w:sz="0" w:space="0" w:color="auto"/>
                <w:right w:val="none" w:sz="0" w:space="0" w:color="auto"/>
              </w:divBdr>
              <w:divsChild>
                <w:div w:id="1682968162">
                  <w:marLeft w:val="0"/>
                  <w:marRight w:val="0"/>
                  <w:marTop w:val="0"/>
                  <w:marBottom w:val="0"/>
                  <w:divBdr>
                    <w:top w:val="none" w:sz="0" w:space="0" w:color="auto"/>
                    <w:left w:val="none" w:sz="0" w:space="0" w:color="auto"/>
                    <w:bottom w:val="none" w:sz="0" w:space="0" w:color="auto"/>
                    <w:right w:val="none" w:sz="0" w:space="0" w:color="auto"/>
                  </w:divBdr>
                  <w:divsChild>
                    <w:div w:id="762801049">
                      <w:marLeft w:val="0"/>
                      <w:marRight w:val="0"/>
                      <w:marTop w:val="0"/>
                      <w:marBottom w:val="0"/>
                      <w:divBdr>
                        <w:top w:val="none" w:sz="0" w:space="0" w:color="auto"/>
                        <w:left w:val="none" w:sz="0" w:space="0" w:color="auto"/>
                        <w:bottom w:val="none" w:sz="0" w:space="0" w:color="auto"/>
                        <w:right w:val="none" w:sz="0" w:space="0" w:color="auto"/>
                      </w:divBdr>
                      <w:divsChild>
                        <w:div w:id="769469411">
                          <w:marLeft w:val="0"/>
                          <w:marRight w:val="0"/>
                          <w:marTop w:val="0"/>
                          <w:marBottom w:val="0"/>
                          <w:divBdr>
                            <w:top w:val="none" w:sz="0" w:space="0" w:color="auto"/>
                            <w:left w:val="none" w:sz="0" w:space="0" w:color="auto"/>
                            <w:bottom w:val="none" w:sz="0" w:space="0" w:color="auto"/>
                            <w:right w:val="none" w:sz="0" w:space="0" w:color="auto"/>
                          </w:divBdr>
                          <w:divsChild>
                            <w:div w:id="4830660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134</Words>
  <Characters>768</Characters>
  <Application>Microsoft Office Word</Application>
  <DocSecurity>0</DocSecurity>
  <Lines>6</Lines>
  <Paragraphs>1</Paragraphs>
  <ScaleCrop>false</ScaleCrop>
  <Company/>
  <LinksUpToDate>false</LinksUpToDate>
  <CharactersWithSpaces>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2022-04-19T08:49:00Z</dcterms:created>
  <dcterms:modified xsi:type="dcterms:W3CDTF">2022-04-19T08:49:00Z</dcterms:modified>
</cp:coreProperties>
</file>