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F5D" w:rsidRPr="00080F5D" w:rsidRDefault="00080F5D" w:rsidP="00080F5D">
      <w:pPr>
        <w:widowControl/>
        <w:shd w:val="clear" w:color="auto" w:fill="FFFFFF"/>
        <w:spacing w:before="100" w:beforeAutospacing="1" w:after="100" w:afterAutospacing="1" w:line="675" w:lineRule="atLeast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</w:pPr>
      <w:bookmarkStart w:id="0" w:name="_GoBack"/>
      <w:r w:rsidRPr="00080F5D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关于基础设施领域不动产投资信托基金（REITs）试点税收政策的公告</w:t>
      </w:r>
    </w:p>
    <w:bookmarkEnd w:id="0"/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center"/>
        <w:rPr>
          <w:rFonts w:ascii="Arial" w:eastAsia="微软雅黑" w:hAnsi="Arial" w:cs="Arial" w:hint="eastAsia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财政部</w:t>
      </w:r>
      <w:r w:rsidRPr="00080F5D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080F5D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税务总局公告</w:t>
      </w:r>
      <w:r w:rsidRPr="00080F5D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2022</w:t>
      </w:r>
      <w:r w:rsidRPr="00080F5D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年第</w:t>
      </w:r>
      <w:r w:rsidRPr="00080F5D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3 </w:t>
      </w:r>
      <w:r w:rsidRPr="00080F5D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号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为支持基础设施领域不动产投资信托基金（以下</w:t>
      </w:r>
      <w:proofErr w:type="gramStart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称基础</w:t>
      </w:r>
      <w:proofErr w:type="gramEnd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）试点，现将有关税收政策公告如下：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一、设立基础设施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前，原始权益人向项目公司划转基础设施资产相应取得项目公司股权，适用特殊性税务处理，即项目公司取得基础设施资产的计税基础，以基础设施资产的原计</w:t>
      </w:r>
      <w:proofErr w:type="gramStart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税基础</w:t>
      </w:r>
      <w:proofErr w:type="gramEnd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确定；原始权益人取得项目公司股权的计税基础，以基础设施资产的原计</w:t>
      </w:r>
      <w:proofErr w:type="gramStart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税基础</w:t>
      </w:r>
      <w:proofErr w:type="gramEnd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确定。原始权益人和项目公司不确认所得，不征收企业所得税。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二、基础设施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设立阶段，原始权益人向基础设施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转让项目公司股权实现的资产转让评估增值，当期可暂不缴纳企业所得税，允许递延至基</w:t>
      </w:r>
      <w:proofErr w:type="gramStart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础</w:t>
      </w:r>
      <w:proofErr w:type="gramEnd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完成募资并支付股权转让价款后缴纳。其中，对原始权益人按照战略配售要求自持的基础设施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份额对应的资产转让评估增值，允许递延至实际转让时缴纳企业所得税。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原始权益人通过二级市场认购（增持）</w:t>
      </w:r>
      <w:proofErr w:type="gramStart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该基础</w:t>
      </w:r>
      <w:proofErr w:type="gramEnd"/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份额，按照先进先出原则认定优先处置战略配售份额。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三、对基础设施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运营、分配等环节涉及的税收，按现行税收法律法规的规定执行。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lastRenderedPageBreak/>
        <w:t xml:space="preserve">　　四、本公告适用范围为证监会、发展改革委根据有关规定组织开展的基础设施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REITs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试点项目。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五、本公告自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2021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日起实施。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2021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日前发生的符合本公告规定的事项，可按本公告规定享受相关政策。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财政部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080F5D" w:rsidRPr="00080F5D" w:rsidRDefault="00080F5D" w:rsidP="00080F5D">
      <w:pPr>
        <w:widowControl/>
        <w:shd w:val="clear" w:color="auto" w:fill="FFFFFF"/>
        <w:spacing w:before="100" w:beforeAutospacing="1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2022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26</w:t>
      </w:r>
      <w:r w:rsidRPr="00080F5D">
        <w:rPr>
          <w:rFonts w:ascii="Arial" w:eastAsia="微软雅黑" w:hAnsi="Arial" w:cs="Arial"/>
          <w:color w:val="333333"/>
          <w:kern w:val="0"/>
          <w:sz w:val="24"/>
          <w:szCs w:val="24"/>
        </w:rPr>
        <w:t>日</w:t>
      </w:r>
    </w:p>
    <w:p w:rsidR="0050294B" w:rsidRPr="00080F5D" w:rsidRDefault="0050294B"/>
    <w:p w:rsidR="00080F5D" w:rsidRPr="00080F5D" w:rsidRDefault="00080F5D"/>
    <w:sectPr w:rsidR="00080F5D" w:rsidRPr="00080F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57"/>
    <w:rsid w:val="00080F5D"/>
    <w:rsid w:val="0050294B"/>
    <w:rsid w:val="00C8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492E67-338B-4F86-AC65-36E2F2B1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80F5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80F5D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9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25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054498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2022-04-19T07:32:00Z</dcterms:created>
  <dcterms:modified xsi:type="dcterms:W3CDTF">2022-04-19T07:32:00Z</dcterms:modified>
</cp:coreProperties>
</file>