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555" w:lineRule="atLeast"/>
        <w:ind w:left="0" w:right="0" w:firstLine="0"/>
        <w:jc w:val="center"/>
        <w:rPr>
          <w:rFonts w:ascii="Calibri" w:hAnsi="Calibri" w:cs="Calibri"/>
          <w:i w:val="0"/>
          <w:iCs w:val="0"/>
          <w:caps w:val="0"/>
          <w:color w:val="353535"/>
          <w:spacing w:val="0"/>
          <w:sz w:val="21"/>
          <w:szCs w:val="21"/>
        </w:rPr>
      </w:pPr>
      <w:bookmarkStart w:id="0" w:name="_GoBack"/>
      <w:r>
        <w:rPr>
          <w:rFonts w:ascii="方正小标宋简体" w:hAnsi="方正小标宋简体" w:eastAsia="方正小标宋简体" w:cs="方正小标宋简体"/>
          <w:i w:val="0"/>
          <w:iCs w:val="0"/>
          <w:caps w:val="0"/>
          <w:color w:val="262728"/>
          <w:spacing w:val="0"/>
          <w:sz w:val="43"/>
          <w:szCs w:val="43"/>
          <w:shd w:val="clear" w:fill="FFFFFF"/>
        </w:rPr>
        <w:t>市场准入负面清单（2022年版）政策解读</w:t>
      </w:r>
    </w:p>
    <w:bookmarkEnd w:id="0"/>
    <w:p>
      <w:pPr>
        <w:pStyle w:val="2"/>
        <w:keepNext w:val="0"/>
        <w:keepLines w:val="0"/>
        <w:widowControl/>
        <w:suppressLineNumbers w:val="0"/>
        <w:shd w:val="clear" w:fill="FFFFFF"/>
        <w:spacing w:before="0" w:beforeAutospacing="0" w:after="150" w:afterAutospacing="0" w:line="555" w:lineRule="atLeast"/>
        <w:ind w:left="0" w:right="0" w:firstLine="480"/>
        <w:rPr>
          <w:rFonts w:hint="default" w:ascii="Calibri" w:hAnsi="Calibri" w:cs="Calibri"/>
          <w:i w:val="0"/>
          <w:iCs w:val="0"/>
          <w:caps w:val="0"/>
          <w:color w:val="353535"/>
          <w:spacing w:val="0"/>
          <w:sz w:val="21"/>
          <w:szCs w:val="21"/>
        </w:rPr>
      </w:pPr>
      <w:r>
        <w:rPr>
          <w:rFonts w:ascii="仿宋" w:hAnsi="仿宋" w:eastAsia="仿宋" w:cs="仿宋"/>
          <w:i w:val="0"/>
          <w:iCs w:val="0"/>
          <w:caps w:val="0"/>
          <w:color w:val="262728"/>
          <w:spacing w:val="0"/>
          <w:sz w:val="31"/>
          <w:szCs w:val="31"/>
          <w:shd w:val="clear" w:fill="FFFFFF"/>
        </w:rPr>
        <w:t> </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Calibri" w:hAnsi="Calibri" w:cs="Calibri"/>
          <w:i w:val="0"/>
          <w:iCs w:val="0"/>
          <w:caps w:val="0"/>
          <w:color w:val="353535"/>
          <w:spacing w:val="0"/>
          <w:sz w:val="21"/>
          <w:szCs w:val="21"/>
        </w:rPr>
      </w:pPr>
      <w:r>
        <w:rPr>
          <w:rFonts w:ascii="黑体" w:hAnsi="宋体" w:eastAsia="黑体" w:cs="黑体"/>
          <w:i w:val="0"/>
          <w:iCs w:val="0"/>
          <w:caps w:val="0"/>
          <w:color w:val="353535"/>
          <w:spacing w:val="0"/>
          <w:sz w:val="31"/>
          <w:szCs w:val="31"/>
          <w:shd w:val="clear" w:fill="FFFFFF"/>
        </w:rPr>
        <w:t>一、《清单》出台的重要意义</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Calibri" w:hAnsi="Calibri" w:cs="Calibri"/>
          <w:i w:val="0"/>
          <w:iCs w:val="0"/>
          <w:caps w:val="0"/>
          <w:color w:val="353535"/>
          <w:spacing w:val="0"/>
          <w:sz w:val="21"/>
          <w:szCs w:val="21"/>
        </w:rPr>
      </w:pPr>
      <w:r>
        <w:rPr>
          <w:rFonts w:ascii="仿宋_GB2312" w:hAnsi="Calibri" w:eastAsia="仿宋_GB2312" w:cs="仿宋_GB2312"/>
          <w:i w:val="0"/>
          <w:iCs w:val="0"/>
          <w:caps w:val="0"/>
          <w:color w:val="262728"/>
          <w:spacing w:val="0"/>
          <w:sz w:val="31"/>
          <w:szCs w:val="31"/>
          <w:shd w:val="clear" w:fill="FFFFFF"/>
        </w:rPr>
        <w:t>由国家发展改革委、商务部联合修订的《市场准入负面清单(2022年版)》已于2022年正式印发实施。《市场准入负面清单(2022年版)》的修订出台，有利于进一步放宽准入限制、实现平等准入，推动有效市场与有为政府更好结合，加快形成高效规范、公平竞争的国内统一市场。清单之外的行业、领域、业务等，市场主体可以依法平等进入，实现了“非禁即入”。</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Calibri" w:hAnsi="Calibri" w:cs="Calibri"/>
          <w:i w:val="0"/>
          <w:iCs w:val="0"/>
          <w:caps w:val="0"/>
          <w:color w:val="353535"/>
          <w:spacing w:val="0"/>
          <w:sz w:val="21"/>
          <w:szCs w:val="21"/>
        </w:rPr>
      </w:pPr>
      <w:r>
        <w:rPr>
          <w:rFonts w:hint="eastAsia" w:ascii="黑体" w:hAnsi="宋体" w:eastAsia="黑体" w:cs="黑体"/>
          <w:i w:val="0"/>
          <w:iCs w:val="0"/>
          <w:caps w:val="0"/>
          <w:color w:val="353535"/>
          <w:spacing w:val="0"/>
          <w:sz w:val="31"/>
          <w:szCs w:val="31"/>
          <w:shd w:val="clear" w:fill="FFFFFF"/>
        </w:rPr>
        <w:t>二、《清单》事项类型和准入要求</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Calibri" w:hAnsi="Calibri" w:cs="Calibri"/>
          <w:i w:val="0"/>
          <w:iCs w:val="0"/>
          <w:caps w:val="0"/>
          <w:color w:val="353535"/>
          <w:spacing w:val="0"/>
          <w:sz w:val="21"/>
          <w:szCs w:val="21"/>
        </w:rPr>
      </w:pPr>
      <w:r>
        <w:rPr>
          <w:rFonts w:hint="eastAsia" w:ascii="仿宋_GB2312" w:hAnsi="Calibri" w:eastAsia="仿宋_GB2312" w:cs="仿宋_GB2312"/>
          <w:i w:val="0"/>
          <w:iCs w:val="0"/>
          <w:caps w:val="0"/>
          <w:color w:val="262728"/>
          <w:spacing w:val="0"/>
          <w:sz w:val="31"/>
          <w:szCs w:val="31"/>
          <w:shd w:val="clear" w:fill="FFFFFF"/>
        </w:rPr>
        <w:t>市场准入负面清单分为禁止和许可两类事项。对禁止准入事项，市场主体不得进入，行政机关不予审批、核准，不得办理有关手续；对许可准入事项，包括有关资格的要求和程序、技术标准和许可要求等，或由市场主体提出申请，行政机关依法依规作出是否予以准入的决定，或由市场主体依照政府规定的准入条件和准入方式合规进入。《市场准入负面清单(2022年版)》共列入事项117项，相比《市场准入负面清单(2020年版)》减少6项。</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Calibri" w:hAnsi="Calibri" w:cs="Calibri"/>
          <w:i w:val="0"/>
          <w:iCs w:val="0"/>
          <w:caps w:val="0"/>
          <w:color w:val="353535"/>
          <w:spacing w:val="0"/>
          <w:sz w:val="21"/>
          <w:szCs w:val="21"/>
        </w:rPr>
      </w:pPr>
      <w:r>
        <w:rPr>
          <w:rFonts w:hint="eastAsia" w:ascii="黑体" w:hAnsi="宋体" w:eastAsia="黑体" w:cs="黑体"/>
          <w:i w:val="0"/>
          <w:iCs w:val="0"/>
          <w:caps w:val="0"/>
          <w:color w:val="353535"/>
          <w:spacing w:val="0"/>
          <w:sz w:val="31"/>
          <w:szCs w:val="31"/>
          <w:shd w:val="clear" w:fill="FFFFFF"/>
        </w:rPr>
        <w:t>三、《清单》重点要求</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Calibri" w:hAnsi="Calibri" w:cs="Calibri"/>
          <w:i w:val="0"/>
          <w:iCs w:val="0"/>
          <w:caps w:val="0"/>
          <w:color w:val="353535"/>
          <w:spacing w:val="0"/>
          <w:sz w:val="21"/>
          <w:szCs w:val="21"/>
        </w:rPr>
      </w:pPr>
      <w:r>
        <w:rPr>
          <w:rFonts w:hint="eastAsia" w:ascii="仿宋_GB2312" w:hAnsi="Calibri" w:eastAsia="仿宋_GB2312" w:cs="仿宋_GB2312"/>
          <w:i w:val="0"/>
          <w:iCs w:val="0"/>
          <w:caps w:val="0"/>
          <w:color w:val="262728"/>
          <w:spacing w:val="0"/>
          <w:sz w:val="31"/>
          <w:szCs w:val="31"/>
          <w:shd w:val="clear" w:fill="FFFFFF"/>
        </w:rPr>
        <w:t>在管理措施适用范围方面，《市场准入负面清单(2022年版)》已依法列出了各类管理措施，及针对生态保护红线、自然保护地、饮用水水源保护区等特定地理区域、空间的等境内禁止或经许可方可投资经营的行业、领域、业务等。</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Calibri" w:hAnsi="Calibri" w:cs="Calibri"/>
          <w:i w:val="0"/>
          <w:iCs w:val="0"/>
          <w:caps w:val="0"/>
          <w:color w:val="353535"/>
          <w:spacing w:val="0"/>
          <w:sz w:val="21"/>
          <w:szCs w:val="21"/>
        </w:rPr>
      </w:pPr>
      <w:r>
        <w:rPr>
          <w:rFonts w:hint="eastAsia" w:ascii="仿宋_GB2312" w:hAnsi="Calibri" w:eastAsia="仿宋_GB2312" w:cs="仿宋_GB2312"/>
          <w:i w:val="0"/>
          <w:iCs w:val="0"/>
          <w:caps w:val="0"/>
          <w:color w:val="262728"/>
          <w:spacing w:val="0"/>
          <w:sz w:val="31"/>
          <w:szCs w:val="31"/>
          <w:shd w:val="clear" w:fill="FFFFFF"/>
        </w:rPr>
        <w:t>在管理措施法定依据方面，《市场准入负面清单(2022年版)》实施中的准入事项及具体实施性措施，已由法律、行政法规、国务院决定或地方性法规设定，省级人民政府规章可设定临时性市场准入管理措施。</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Calibri" w:hAnsi="Calibri" w:cs="Calibri"/>
          <w:i w:val="0"/>
          <w:iCs w:val="0"/>
          <w:caps w:val="0"/>
          <w:color w:val="353535"/>
          <w:spacing w:val="0"/>
          <w:sz w:val="21"/>
          <w:szCs w:val="21"/>
        </w:rPr>
      </w:pPr>
      <w:r>
        <w:rPr>
          <w:rFonts w:hint="eastAsia" w:ascii="仿宋_GB2312" w:hAnsi="Calibri" w:eastAsia="仿宋_GB2312" w:cs="仿宋_GB2312"/>
          <w:i w:val="0"/>
          <w:iCs w:val="0"/>
          <w:caps w:val="0"/>
          <w:color w:val="262728"/>
          <w:spacing w:val="0"/>
          <w:sz w:val="31"/>
          <w:szCs w:val="31"/>
          <w:shd w:val="clear" w:fill="FFFFFF"/>
        </w:rPr>
        <w:t>在一致性要求方面，产业结构调整指导、及政府核准的投资项目2个目录纳入《清单》后，地方对两个目录有细化规定的，从其规定；重点生态功能区和农产品主产区产业“负面清单”，及地方性产业结构禁止准入目录，统一纳入市场准入负面清单。各地区、各部门不得另行制定市场准入性质的负面清单。</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Calibri" w:hAnsi="Calibri" w:cs="Calibri"/>
          <w:i w:val="0"/>
          <w:iCs w:val="0"/>
          <w:caps w:val="0"/>
          <w:color w:val="353535"/>
          <w:spacing w:val="0"/>
          <w:sz w:val="21"/>
          <w:szCs w:val="21"/>
        </w:rPr>
      </w:pPr>
      <w:r>
        <w:rPr>
          <w:rFonts w:hint="eastAsia" w:ascii="仿宋_GB2312" w:hAnsi="Calibri" w:eastAsia="仿宋_GB2312" w:cs="仿宋_GB2312"/>
          <w:i w:val="0"/>
          <w:iCs w:val="0"/>
          <w:caps w:val="0"/>
          <w:color w:val="262728"/>
          <w:spacing w:val="0"/>
          <w:sz w:val="31"/>
          <w:szCs w:val="31"/>
          <w:shd w:val="clear" w:fill="FFFFFF"/>
        </w:rPr>
        <w:t>在信用承诺及履约要求方面，如果以告知承诺方式获得许可，但未履行信用承诺的，原发放许可将会被撤销，并将履约践诺情况全面纳入信用记录并共享至全国信用信息共享平台，依法依规开展失信惩戒。</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Calibri" w:hAnsi="Calibri" w:cs="Calibri"/>
          <w:i w:val="0"/>
          <w:iCs w:val="0"/>
          <w:caps w:val="0"/>
          <w:color w:val="353535"/>
          <w:spacing w:val="0"/>
          <w:sz w:val="21"/>
          <w:szCs w:val="21"/>
        </w:rPr>
      </w:pPr>
      <w:r>
        <w:rPr>
          <w:rFonts w:hint="eastAsia" w:ascii="仿宋_GB2312" w:hAnsi="Calibri" w:eastAsia="仿宋_GB2312" w:cs="仿宋_GB2312"/>
          <w:i w:val="0"/>
          <w:iCs w:val="0"/>
          <w:caps w:val="0"/>
          <w:color w:val="262728"/>
          <w:spacing w:val="0"/>
          <w:sz w:val="31"/>
          <w:szCs w:val="31"/>
          <w:shd w:val="clear" w:fill="FFFFFF"/>
        </w:rPr>
        <w:t>在综合监管制度方面，《市场准入负面清单(2022年版)》实施过程中，将严格落实法律法规和“三定”规定明确的监管职责，按照“谁审批、谁监管，谁主管、谁监管”的原则来落实放管结合，坚决纠正“以批代管”“不批不管”等问题，防止出现监管真空。</w:t>
      </w:r>
    </w:p>
    <w:p>
      <w:pPr>
        <w:pStyle w:val="2"/>
        <w:keepNext w:val="0"/>
        <w:keepLines w:val="0"/>
        <w:widowControl/>
        <w:suppressLineNumbers w:val="0"/>
        <w:shd w:val="clear" w:fill="FFFFFF"/>
        <w:spacing w:before="0" w:beforeAutospacing="0" w:after="150" w:afterAutospacing="0" w:line="555" w:lineRule="atLeast"/>
        <w:ind w:left="0" w:right="0" w:firstLine="645"/>
        <w:rPr>
          <w:rFonts w:hint="default" w:ascii="Calibri" w:hAnsi="Calibri" w:cs="Calibri"/>
          <w:i w:val="0"/>
          <w:iCs w:val="0"/>
          <w:caps w:val="0"/>
          <w:color w:val="353535"/>
          <w:spacing w:val="0"/>
          <w:sz w:val="21"/>
          <w:szCs w:val="21"/>
        </w:rPr>
      </w:pPr>
      <w:r>
        <w:rPr>
          <w:rFonts w:hint="eastAsia" w:ascii="仿宋_GB2312" w:hAnsi="Calibri" w:eastAsia="仿宋_GB2312" w:cs="仿宋_GB2312"/>
          <w:i w:val="0"/>
          <w:iCs w:val="0"/>
          <w:caps w:val="0"/>
          <w:color w:val="262728"/>
          <w:spacing w:val="0"/>
          <w:sz w:val="31"/>
          <w:szCs w:val="31"/>
          <w:shd w:val="clear" w:fill="FFFFFF"/>
        </w:rPr>
        <w:t>内容来源  国家发改委门户网站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NTk4NzVmMzlmOWE5ODE4ZTU2OTAyYWJmNWU5M2MifQ=="/>
  </w:docVars>
  <w:rsids>
    <w:rsidRoot w:val="34C32BBE"/>
    <w:rsid w:val="34C32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2023-12-22T01:11:00Z</dcterms:created>
  <dc:creator>越</dc:creator>
  <cp:lastModifiedBy>越</cp:lastModifiedBy>
  <dcterms:modified xsi:type="dcterms:W3CDTF">2023-12-22T01:11:51Z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39F7C6E9D22F4FD0AF1779245825588B_11</vt:lpwstr>
  </property>
</Properties>
</file>