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E16B8">
      <w:pPr>
        <w:spacing w:line="1520" w:lineRule="exact"/>
        <w:rPr>
          <w:rFonts w:ascii="华文中宋" w:hAnsi="华文中宋" w:eastAsia="华文中宋"/>
          <w:spacing w:val="20"/>
          <w:sz w:val="72"/>
          <w:szCs w:val="72"/>
        </w:rPr>
      </w:pPr>
    </w:p>
    <w:p w14:paraId="7B53BA58">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保定市</w:t>
      </w:r>
      <w:r>
        <w:rPr>
          <w:rFonts w:hint="eastAsia" w:ascii="方正小标宋简体" w:hAnsi="华文中宋" w:eastAsia="方正小标宋简体"/>
          <w:spacing w:val="20"/>
          <w:sz w:val="72"/>
          <w:szCs w:val="72"/>
          <w:lang w:val="en-US" w:eastAsia="zh-CN"/>
        </w:rPr>
        <w:t>莲池</w:t>
      </w:r>
      <w:r>
        <w:rPr>
          <w:rFonts w:hint="eastAsia" w:ascii="方正小标宋简体" w:hAnsi="华文中宋" w:eastAsia="方正小标宋简体"/>
          <w:spacing w:val="20"/>
          <w:sz w:val="72"/>
          <w:szCs w:val="72"/>
        </w:rPr>
        <w:t>区</w:t>
      </w:r>
    </w:p>
    <w:p w14:paraId="7597C6EE">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基层政务公开标准目录汇编</w:t>
      </w:r>
      <w:r>
        <w:rPr>
          <w:rFonts w:ascii="方正小标宋简体" w:hAnsi="华文中宋" w:eastAsia="方正小标宋简体"/>
          <w:spacing w:val="20"/>
          <w:sz w:val="72"/>
          <w:szCs w:val="72"/>
        </w:rPr>
        <w:t>(</w:t>
      </w:r>
      <w:r>
        <w:rPr>
          <w:rFonts w:hint="eastAsia" w:ascii="方正小标宋简体" w:hAnsi="华文中宋" w:eastAsia="方正小标宋简体"/>
          <w:spacing w:val="20"/>
          <w:sz w:val="72"/>
          <w:szCs w:val="72"/>
        </w:rPr>
        <w:t>乡镇级</w:t>
      </w:r>
      <w:r>
        <w:rPr>
          <w:rFonts w:ascii="方正小标宋简体" w:hAnsi="华文中宋" w:eastAsia="方正小标宋简体"/>
          <w:spacing w:val="20"/>
          <w:sz w:val="72"/>
          <w:szCs w:val="72"/>
        </w:rPr>
        <w:t>)</w:t>
      </w:r>
    </w:p>
    <w:p w14:paraId="7CF147F7">
      <w:pPr>
        <w:spacing w:line="1520" w:lineRule="exact"/>
        <w:rPr>
          <w:rFonts w:ascii="华文中宋" w:hAnsi="华文中宋" w:eastAsia="华文中宋"/>
          <w:spacing w:val="20"/>
          <w:sz w:val="52"/>
          <w:szCs w:val="52"/>
        </w:rPr>
      </w:pPr>
    </w:p>
    <w:p w14:paraId="504BB8B5">
      <w:pPr>
        <w:jc w:val="both"/>
        <w:rPr>
          <w:rFonts w:ascii="Times New Roman" w:hAnsi="Times New Roman" w:eastAsia="方正小标宋_GBK"/>
          <w:sz w:val="28"/>
          <w:szCs w:val="28"/>
        </w:rPr>
      </w:pPr>
    </w:p>
    <w:p w14:paraId="45E50AF9">
      <w:pPr>
        <w:rPr>
          <w:rFonts w:ascii="Times New Roman" w:hAnsi="Times New Roman" w:eastAsia="方正小标宋_GBK"/>
          <w:sz w:val="48"/>
          <w:szCs w:val="48"/>
        </w:rPr>
      </w:pPr>
    </w:p>
    <w:p w14:paraId="25C4D77E">
      <w:pPr>
        <w:rPr>
          <w:rFonts w:ascii="Times New Roman" w:hAnsi="Times New Roman" w:eastAsia="方正小标宋_GBK"/>
          <w:sz w:val="48"/>
          <w:szCs w:val="48"/>
        </w:rPr>
      </w:pPr>
    </w:p>
    <w:p w14:paraId="4278F320">
      <w:pPr>
        <w:jc w:val="center"/>
        <w:rPr>
          <w:rFonts w:ascii="楷体_GB2312" w:hAnsi="华文中宋" w:eastAsia="楷体_GB2312"/>
          <w:sz w:val="44"/>
          <w:szCs w:val="44"/>
        </w:rPr>
      </w:pPr>
      <w:r>
        <w:rPr>
          <w:rFonts w:ascii="楷体_GB2312" w:hAnsi="Times New Roman" w:eastAsia="楷体_GB2312"/>
          <w:sz w:val="44"/>
          <w:szCs w:val="44"/>
        </w:rPr>
        <w:t>202</w:t>
      </w:r>
      <w:r>
        <w:rPr>
          <w:rFonts w:hint="eastAsia" w:ascii="楷体_GB2312" w:hAnsi="Times New Roman" w:eastAsia="楷体_GB2312"/>
          <w:sz w:val="44"/>
          <w:szCs w:val="44"/>
          <w:lang w:val="en-US" w:eastAsia="zh-CN"/>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11</w:t>
      </w:r>
      <w:r>
        <w:rPr>
          <w:rFonts w:hint="eastAsia" w:ascii="楷体_GB2312" w:hAnsi="华文中宋" w:eastAsia="楷体_GB2312"/>
          <w:sz w:val="44"/>
          <w:szCs w:val="44"/>
        </w:rPr>
        <w:t>月</w:t>
      </w:r>
    </w:p>
    <w:p w14:paraId="4570214D">
      <w:pPr>
        <w:jc w:val="center"/>
        <w:rPr>
          <w:rFonts w:ascii="楷体_GB2312" w:hAnsi="Times New Roman" w:eastAsia="楷体_GB2312"/>
          <w:sz w:val="44"/>
          <w:szCs w:val="44"/>
        </w:rPr>
      </w:pPr>
    </w:p>
    <w:p w14:paraId="05EBB778">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14:paraId="02549CF8">
      <w:pPr>
        <w:pStyle w:val="8"/>
        <w:tabs>
          <w:tab w:val="right" w:leader="dot" w:pos="13970"/>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14:paraId="147A4296">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14:paraId="0D584C74">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14:paraId="11E30B81">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14:paraId="1272D7E5">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14:paraId="07D2BCD2">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14:paraId="6C53666F">
      <w:pPr>
        <w:pStyle w:val="8"/>
        <w:tabs>
          <w:tab w:val="right" w:leader="dot" w:pos="13970"/>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14:paraId="2B0BC567">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14:paraId="19E23970">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14:paraId="0C03E4DA">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14:paraId="4F3AA531">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14:paraId="039B3D68">
      <w:pPr>
        <w:spacing w:beforeLines="50" w:afterLines="50" w:line="500" w:lineRule="exact"/>
      </w:pPr>
    </w:p>
    <w:p w14:paraId="58990644">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14:paraId="01CB3441">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14:paraId="78AE82E0">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14:paraId="6767437D">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14:paraId="1EBE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14:paraId="7423EA7B">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14:paraId="64773E94">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14:paraId="4C2A2DFF">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14:paraId="2279433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14:paraId="47BB644F">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14:paraId="7DA2BFF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14:paraId="22DA0DD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14:paraId="6C208114">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14:paraId="068E71F3">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14:paraId="2E703D63">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14:paraId="1073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14:paraId="08678040">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14:paraId="33CFE700">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14:paraId="43A755B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14:paraId="1C8B55BC">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14:paraId="5A6C7874">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14:paraId="4A257A68">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14:paraId="02535044">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14:paraId="28BA6221">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14:paraId="7077A007">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14:paraId="2C97347C">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14:paraId="75CF40CF">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14:paraId="4819428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14:paraId="1A4CAEBD">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14:paraId="17958987">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14:paraId="5435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14:paraId="107FF82B">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14:paraId="1AA5974A">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14:paraId="36EBA750">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14:paraId="319DB7B4">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14:paraId="0274FBCB">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vAlign w:val="center"/>
          </w:tcPr>
          <w:p w14:paraId="37DC5836">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14:paraId="78EF7A03">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14:paraId="28757BD7">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■区政府网站</w:t>
            </w:r>
          </w:p>
          <w:p w14:paraId="371E4FDE">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14:paraId="11D8682C">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■发布会听证会</w:t>
            </w:r>
          </w:p>
          <w:p w14:paraId="1379CA9A">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14:paraId="56EE9386">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14:paraId="4693831F">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CBF4051">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14:paraId="2790B858">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14:paraId="7456AD22">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14:paraId="4D7398C0">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14:paraId="5CAD3825">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14:paraId="3DAE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14:paraId="733032A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14:paraId="7C16F10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14:paraId="3224493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7F0DA01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14:paraId="3A8DFAD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14:paraId="43CDC25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14:paraId="7D34422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14:paraId="0A430B8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14:paraId="3B3DBA9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4EFF7FD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6CE7E64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3C84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14:paraId="7BC61075">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14:paraId="25FF780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14:paraId="61D188E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14:paraId="2CA896AF">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14:paraId="1BC546D8">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14:paraId="04B6BB12">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14:paraId="14BA333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14:paraId="31BDA440">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14:paraId="2ED29AB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09D251A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5F9D1F9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32E3326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39B8291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378A7C0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739D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B38BDC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14:paraId="4E45D29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14:paraId="13A7981C">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14:paraId="3ADC0A10">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14:paraId="2A4592C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14:paraId="47F4AAE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14:paraId="382E0E4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14:paraId="75EAE51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31A9223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1910B45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2471E6F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3065556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1FDA788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5FEAABE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C154D4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19B50C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61F12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EAF924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C94F4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CD8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14:paraId="60ACB61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14:paraId="12A0ABFA">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4F3F4603">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监督</w:t>
            </w:r>
          </w:p>
          <w:p w14:paraId="2E381B6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检查</w:t>
            </w:r>
          </w:p>
        </w:tc>
        <w:tc>
          <w:tcPr>
            <w:tcW w:w="1578" w:type="dxa"/>
            <w:vAlign w:val="center"/>
          </w:tcPr>
          <w:p w14:paraId="0EB88CE5">
            <w:pPr>
              <w:keepNext w:val="0"/>
              <w:keepLines w:val="0"/>
              <w:pageBreakBefore w:val="0"/>
              <w:widowControl/>
              <w:kinsoku/>
              <w:wordWrap/>
              <w:overflowPunct/>
              <w:topLinePunct w:val="0"/>
              <w:autoSpaceDE/>
              <w:autoSpaceDN/>
              <w:bidi w:val="0"/>
              <w:spacing w:after="0" w:line="30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社会救助信访通讯地址</w:t>
            </w:r>
          </w:p>
          <w:p w14:paraId="39F8B81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社会救助投诉举报电话</w:t>
            </w:r>
          </w:p>
        </w:tc>
        <w:tc>
          <w:tcPr>
            <w:tcW w:w="2093" w:type="dxa"/>
            <w:vAlign w:val="center"/>
          </w:tcPr>
          <w:p w14:paraId="01B6A83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4C4760D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21904B3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077238D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798E88C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6D12CF8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14:paraId="416E9AD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27CE8CC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37134B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1DBBC4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D51CA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40E2EE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F31D1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643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B4032A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14:paraId="77243BE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2354F36D">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14:paraId="3B79D7ED">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14:paraId="7828509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14:paraId="3BCB085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14:paraId="293C902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6728177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3B01239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3BD2500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7C55030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54D4AD0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1E40692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D12F60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787275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325A6C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72406C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EDDF59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D47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CE04F2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14:paraId="5273EF3B">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39CA83E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29312B7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14:paraId="62FD6F0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06709F3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4324DDA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3E23069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4704BD1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08C0A9FE">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652638A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BC063A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0D06F3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03DA3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56FE12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7A60B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524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D87533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14:paraId="41DFAB4B">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7FB2C6A1">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审核</w:t>
            </w:r>
          </w:p>
          <w:p w14:paraId="5CD96B5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信息</w:t>
            </w:r>
          </w:p>
        </w:tc>
        <w:tc>
          <w:tcPr>
            <w:tcW w:w="1578" w:type="dxa"/>
            <w:vAlign w:val="center"/>
          </w:tcPr>
          <w:p w14:paraId="61E9AB7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14:paraId="3F00615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34B5B36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26EB1C6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6765CC7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6F15D73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1BFA9A9">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9A23FA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D27B0B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97884D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B18C43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49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BE359B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14:paraId="017F865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14:paraId="4B3AAC5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14:paraId="3AD9864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14:paraId="64BE0FB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75AEAD5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5E24C7A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14D54C1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5C9CAE06">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6DB5787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CC0FE8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600755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977AB8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7C6569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78C62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A9E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14:paraId="4CA5B60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14:paraId="055B07B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17599038">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14:paraId="43C0F3F3">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14:paraId="5F1826C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14:paraId="62B7717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14:paraId="7C7744E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1DAAD05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2B12D45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50E4AD26">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2FACC546">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0B9DB64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0AEA3FE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9BC1EE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B4C30C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1D5DB7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5BA121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B0BBD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EBF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302D77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14:paraId="4F41C4A7">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26F6142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2267C05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3A679A0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6E3FCE8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66C5A4B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1E0417B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3A6CA636">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593B454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7599DBC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D0D91A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1E5224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A1708D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091FD8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7C5293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FF0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4BD441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14:paraId="1033079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6EC1BB94">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审核</w:t>
            </w:r>
          </w:p>
          <w:p w14:paraId="6978CD7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信息</w:t>
            </w:r>
          </w:p>
        </w:tc>
        <w:tc>
          <w:tcPr>
            <w:tcW w:w="1578" w:type="dxa"/>
            <w:vAlign w:val="center"/>
          </w:tcPr>
          <w:p w14:paraId="39BA321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14:paraId="6463B95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4DD5849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042326A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35A5EB0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1C2EBAF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DBF7C3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97205A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9A997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D06800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29ABAC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7AD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EC0C79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14:paraId="59EFF383">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4738E3E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14:paraId="60270B5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14:paraId="566EF55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197ACB4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AE2198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4F92E67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4879064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72E3696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FBFE69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B20FA0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E2965C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0BA937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E94161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BEF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94DBFA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14:paraId="26336A8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567122CB">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政策</w:t>
            </w:r>
          </w:p>
          <w:p w14:paraId="31301B64">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法规</w:t>
            </w:r>
          </w:p>
          <w:p w14:paraId="4ADBF41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文件</w:t>
            </w:r>
          </w:p>
        </w:tc>
        <w:tc>
          <w:tcPr>
            <w:tcW w:w="1578" w:type="dxa"/>
            <w:vAlign w:val="center"/>
          </w:tcPr>
          <w:p w14:paraId="7982E9C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14:paraId="75A0472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31DEB26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3802795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42E57826">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1E2076C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3F5AE8D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71C638A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FF0A59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8C8B0C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E3CEA8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1A8CCC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7B2A54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ECB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56B5D9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14:paraId="13486A8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6F97A01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64923A5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63E1750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2205F1F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2359385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78FC6699">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6E20C21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14:paraId="48A0BC1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2931CD4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F2F5AB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240395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1BEEB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EC6E86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E9E01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761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DE1351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14:paraId="4ACDBC9D">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5EEAC840">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审核</w:t>
            </w:r>
          </w:p>
          <w:p w14:paraId="4C31ACD9">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审批</w:t>
            </w:r>
          </w:p>
          <w:p w14:paraId="36BA9AC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信息</w:t>
            </w:r>
          </w:p>
        </w:tc>
        <w:tc>
          <w:tcPr>
            <w:tcW w:w="1578" w:type="dxa"/>
            <w:vAlign w:val="center"/>
          </w:tcPr>
          <w:p w14:paraId="0781EA8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14:paraId="1B87E57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0233C5E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4010FFB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14:paraId="47C3F6E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32B3E02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4B72F7D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91DD2C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F56AF2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2EAA7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A15C85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6EB1A2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18FEB1A8">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14:paraId="5ADCEBC5">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14:paraId="034A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02677B1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14:paraId="47AF6E8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14:paraId="4B09627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14:paraId="0F3B622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14:paraId="5EF1833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14:paraId="4BD4893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14:paraId="260CC78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14:paraId="5A81D9B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14:paraId="192AF52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14:paraId="00962D5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5830565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5316B4A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19F6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3908F294">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14:paraId="3CF864B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14:paraId="6C5E264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14:paraId="3E4DCA50">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14:paraId="6917A612">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14:paraId="2D449477">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14:paraId="74A7476E">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3DAFE29E">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14:paraId="3E6AA8B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1469E0B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496A793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14E4CBD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46F357B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59E0041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14C4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616264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14:paraId="3D9B5FA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14:paraId="59CC23A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14:paraId="5326C40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1238976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260" w:type="dxa"/>
            <w:vAlign w:val="center"/>
          </w:tcPr>
          <w:p w14:paraId="1C4961F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14:paraId="09C2398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14:paraId="77E222E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7F23AC7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23CCA8A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14:paraId="5A33784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34B9A89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091580A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BE35D5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3DC45F1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8E276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33A833E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A440AB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4F927F12">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14:paraId="2788600D">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14:paraId="322E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2554176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14:paraId="6700A87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14:paraId="62ADBD4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14:paraId="360BD09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14:paraId="4244CA0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14:paraId="7FD3DBE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14:paraId="23ECB8A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14:paraId="168AF06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14:paraId="05273FA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14:paraId="1D2721C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08BC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14:paraId="4B08A1A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14:paraId="4E5155B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14:paraId="5A94D8A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14:paraId="0057D9C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14:paraId="2B7D2F5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14:paraId="017F3FD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14:paraId="5932DE0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14:paraId="34C960A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14:paraId="5530574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14:paraId="552E6FA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14:paraId="23CE58A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14:paraId="3EC9201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14:paraId="719BBA1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14:paraId="2AA2484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72F2E3F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14:paraId="6245F77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38B1F6A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38C9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3CE125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14:paraId="05FDAF9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14:paraId="5819105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14:paraId="2F6A75C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14:paraId="01054E6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14:paraId="2A7D31E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47A64D1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14:paraId="25A673D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7BB381A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752BF54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14:paraId="26FF27C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14:paraId="2CC7CCC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14:paraId="010AEEA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14:paraId="1B11028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14:paraId="05AF77A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5CE3391E">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7D4857C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69B7390C">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78C678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0CBD0722">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BDD0C4">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AAE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465F0E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14:paraId="78C5643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14:paraId="6A1A602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14:paraId="10949F5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14:paraId="744B59B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14:paraId="0DDC04D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46E0289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14:paraId="1FC970F3">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6A5F267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59354DC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622C37E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B985E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5D257E7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DC90F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916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3CC251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14:paraId="164E67B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14:paraId="5142FB1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14:paraId="045EF8B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14:paraId="09C3E69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14:paraId="0E930F39">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14:paraId="38E9C8A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p>
        </w:tc>
        <w:tc>
          <w:tcPr>
            <w:tcW w:w="1489" w:type="dxa"/>
            <w:vAlign w:val="center"/>
          </w:tcPr>
          <w:p w14:paraId="2A30566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369CFF8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14:paraId="152122DA">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4184D42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7FED68F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0705E8C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8731B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0911576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064333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3CB65F39">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14:paraId="4448F2B0">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14:paraId="2634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18C294B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14:paraId="1D82AA5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14:paraId="1913EE8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7AC583A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14:paraId="41906F3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14:paraId="148B668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14:paraId="25BD5EB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14:paraId="7E0E2B6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14:paraId="2BF8D78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2CAA9C8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5617CDA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3FA3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4A3C8B2">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14:paraId="026D68F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14:paraId="2727800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14:paraId="54DD792A">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6E708907">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14:paraId="4319BC1E">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14:paraId="0D4D7515">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14:paraId="55C1CADB">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14:paraId="11ED1BE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2396BBD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4E0D030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06C3801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08BB401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092EDE9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1147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789B7E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14:paraId="7DF43BB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14:paraId="42265AE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14:paraId="1EF3470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14:paraId="2278888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61A7344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14:paraId="66091A9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203496A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562A38FF">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7EDBB76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14:paraId="59EC889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662B5C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3949E93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96B84C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67B1928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1E210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1E4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04CD40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14:paraId="1D2CF8C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14:paraId="1C7C65E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14:paraId="45F7ABA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14:paraId="314739E9">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5FE093D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139D818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5DA0C4D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7B331FD7">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5091BC5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14:paraId="6E6CF8C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EC4F88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374B2E9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DCF751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306A4AC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4B5FA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22A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0C0906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14:paraId="6B3F828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14:paraId="04C57E7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14:paraId="0CDA54E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6AA4A82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497A080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18190D2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2525B25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2F753B51">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23820E2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14:paraId="6B08E23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3060F6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21907AC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243F7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32E3419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99BC15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3CA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F21831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14:paraId="10A500A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14:paraId="032D0CC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14:paraId="7BF84CB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168DC2A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0571FBD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103AF69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14:paraId="742CADA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52B93DA9">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14:paraId="0ECFAF6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612" w:type="dxa"/>
            <w:vAlign w:val="center"/>
          </w:tcPr>
          <w:p w14:paraId="5D3A5BE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6615F0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042C089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0359F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5F4716C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8700C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42331975">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14:paraId="14025470">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14:paraId="53A6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B0CD27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14:paraId="7DF2781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14:paraId="3E49F8E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5C48FBE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14:paraId="5968BD8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14:paraId="4F84A37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14:paraId="173C2B3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14:paraId="60C9273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14:paraId="62524E3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14:paraId="2FAA5B7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212BDD4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187786F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557B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010813A">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14:paraId="6328908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14:paraId="58D9415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14:paraId="3E11A42E">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14:paraId="7CFC9E67">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14:paraId="56B8525A">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40767D52">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14:paraId="14B1079C">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14:paraId="29ABA5E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14:paraId="3FC9FF8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00708E8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76C5C67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3B16387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376AF3A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01DC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D99128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14:paraId="28EC50F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14:paraId="0840E3F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14:paraId="1F1A67E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14:paraId="75E397A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14:paraId="02EDCE1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500819E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14:paraId="0C095C6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14:paraId="5982D8D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29FE4EB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14:paraId="7940B3B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▲征地信息公开平台</w:t>
            </w:r>
          </w:p>
        </w:tc>
        <w:tc>
          <w:tcPr>
            <w:tcW w:w="709" w:type="dxa"/>
            <w:vAlign w:val="center"/>
          </w:tcPr>
          <w:p w14:paraId="66AEAD8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14:paraId="69BFF80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14:paraId="15299E4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63AA31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14:paraId="43EC69F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89DF74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4832B7A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14:paraId="411A6AB5">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14:paraId="4D382A57">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14:paraId="4F3C51F0">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14:paraId="1E7F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3313C7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14:paraId="0E6EAED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14:paraId="6A45322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6362AF0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14:paraId="033E237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14:paraId="1974D29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14:paraId="0784B5C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14:paraId="0422298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14:paraId="4CDFC2B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5F2CCE9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0C28978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0186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53C7477">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14:paraId="5F3D7A0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14:paraId="1EB0E3A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14:paraId="06E8BF2D">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14:paraId="61518F26">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14:paraId="0192F8A7">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14:paraId="0657C805">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14:paraId="6D4DB613">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14:paraId="17C12F3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4D81EDB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12867B5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17739C4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0A3D135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2CDF408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0B37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17C978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14:paraId="26CA184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14:paraId="7DA0790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14:paraId="59134579">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14:paraId="5653641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14:paraId="19A99AD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14:paraId="0D3C873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14:paraId="512DE00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14:paraId="4992594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14:paraId="121E689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14:paraId="7E0F9D0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14:paraId="1D271D1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14:paraId="1EBDA13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14:paraId="6176376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14:paraId="32393E43">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14:paraId="41748C92">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14:paraId="1EED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6CE861D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14:paraId="3439554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14:paraId="7081E84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7094752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14:paraId="0FD726A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14:paraId="28FFD45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14:paraId="285CDCA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14:paraId="5F582D0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14:paraId="4204B66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53EC917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0409720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1EEA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00C40D5">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14:paraId="40C8DA7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14:paraId="2DEC64B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14:paraId="632E192A">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14:paraId="1A75AC3C">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14:paraId="0BEB3F77">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14:paraId="320E0C78">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14:paraId="2E18DE11">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14:paraId="093EE17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4C37A04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2E38CB0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244B9CF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35ACB6F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3465707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029C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2DA689D">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14:paraId="2EB9FF00">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sz w:val="18"/>
                <w:szCs w:val="18"/>
                <w:lang w:eastAsia="zh-CN"/>
              </w:rPr>
            </w:pPr>
            <w:r>
              <w:rPr>
                <w:rFonts w:hint="eastAsia" w:ascii="仿宋_GB2312" w:hAnsi="仿宋" w:eastAsia="仿宋_GB2312"/>
                <w:sz w:val="18"/>
                <w:szCs w:val="18"/>
              </w:rPr>
              <w:t>公共</w:t>
            </w:r>
          </w:p>
          <w:p w14:paraId="4C60B03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服务</w:t>
            </w:r>
          </w:p>
        </w:tc>
        <w:tc>
          <w:tcPr>
            <w:tcW w:w="1984" w:type="dxa"/>
            <w:vAlign w:val="center"/>
          </w:tcPr>
          <w:p w14:paraId="245EE093">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14:paraId="1142133E">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1.</w:t>
            </w:r>
            <w:r>
              <w:rPr>
                <w:rFonts w:hint="eastAsia" w:ascii="仿宋_GB2312" w:hAnsi="Times New Roman" w:eastAsia="仿宋_GB2312"/>
                <w:sz w:val="18"/>
                <w:szCs w:val="18"/>
              </w:rPr>
              <w:t>机构名称；</w:t>
            </w:r>
          </w:p>
          <w:p w14:paraId="3DBAAEA4">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2.</w:t>
            </w:r>
            <w:r>
              <w:rPr>
                <w:rFonts w:hint="eastAsia" w:ascii="仿宋_GB2312" w:hAnsi="Times New Roman" w:eastAsia="仿宋_GB2312"/>
                <w:sz w:val="18"/>
                <w:szCs w:val="18"/>
              </w:rPr>
              <w:t>开放时间；</w:t>
            </w:r>
          </w:p>
          <w:p w14:paraId="5CB5FF97">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3.</w:t>
            </w:r>
            <w:r>
              <w:rPr>
                <w:rFonts w:hint="eastAsia" w:ascii="仿宋_GB2312" w:hAnsi="Times New Roman" w:eastAsia="仿宋_GB2312"/>
                <w:sz w:val="18"/>
                <w:szCs w:val="18"/>
              </w:rPr>
              <w:t>机构地址；</w:t>
            </w:r>
          </w:p>
          <w:p w14:paraId="72E600D8">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4.</w:t>
            </w:r>
            <w:r>
              <w:rPr>
                <w:rFonts w:hint="eastAsia" w:ascii="仿宋_GB2312" w:hAnsi="Times New Roman" w:eastAsia="仿宋_GB2312"/>
                <w:sz w:val="18"/>
                <w:szCs w:val="18"/>
              </w:rPr>
              <w:t>联系电话；</w:t>
            </w:r>
          </w:p>
          <w:p w14:paraId="6F68E7B4">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343A840D">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14:paraId="4AC959AB">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6564967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14:paraId="7EAA897F">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5265B582">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C4A34FC">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062099AE">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01937C8">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1003EFC">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5F6649D">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A87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07DAAEB">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14:paraId="69BE62A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14:paraId="0847A883">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14:paraId="2DBDE0C0">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1.</w:t>
            </w:r>
            <w:r>
              <w:rPr>
                <w:rFonts w:hint="eastAsia" w:ascii="仿宋_GB2312" w:hAnsi="Times New Roman" w:eastAsia="仿宋_GB2312"/>
                <w:sz w:val="18"/>
                <w:szCs w:val="18"/>
              </w:rPr>
              <w:t>培训时间；</w:t>
            </w:r>
          </w:p>
          <w:p w14:paraId="2EB1C50A">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2.</w:t>
            </w:r>
            <w:r>
              <w:rPr>
                <w:rFonts w:hint="eastAsia" w:ascii="仿宋_GB2312" w:hAnsi="Times New Roman" w:eastAsia="仿宋_GB2312"/>
                <w:sz w:val="18"/>
                <w:szCs w:val="18"/>
              </w:rPr>
              <w:t>培训单位；</w:t>
            </w:r>
          </w:p>
          <w:p w14:paraId="2515F61D">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3.</w:t>
            </w:r>
            <w:r>
              <w:rPr>
                <w:rFonts w:hint="eastAsia" w:ascii="仿宋_GB2312" w:hAnsi="Times New Roman" w:eastAsia="仿宋_GB2312"/>
                <w:sz w:val="18"/>
                <w:szCs w:val="18"/>
              </w:rPr>
              <w:t>培训地址；</w:t>
            </w:r>
          </w:p>
          <w:p w14:paraId="327B7CDB">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ascii="仿宋_GB2312" w:hAnsi="Times New Roman" w:eastAsia="仿宋_GB2312"/>
                <w:sz w:val="18"/>
                <w:szCs w:val="18"/>
              </w:rPr>
              <w:t>4.</w:t>
            </w:r>
            <w:r>
              <w:rPr>
                <w:rFonts w:hint="eastAsia" w:ascii="仿宋_GB2312" w:hAnsi="Times New Roman" w:eastAsia="仿宋_GB2312"/>
                <w:sz w:val="18"/>
                <w:szCs w:val="18"/>
              </w:rPr>
              <w:t>联系电话；</w:t>
            </w:r>
          </w:p>
          <w:p w14:paraId="763E6034">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17C2AD34">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14:paraId="246B16F5">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6FF724D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14:paraId="205412CD">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1D4ADF2A">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67192C0">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05A221E7">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BE1F438">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81F17CE">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4B63368">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4ED085AB">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14:paraId="32BD4CBE">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14:paraId="146D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7A28088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14:paraId="4934267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14:paraId="5A9C262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14:paraId="7641916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14:paraId="7FEA45B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14:paraId="4458E96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14:paraId="5CCA6CD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14:paraId="1BDB19E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14:paraId="0A2BFD3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14:paraId="3690109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4AAA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12DD5C4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14:paraId="0B7C670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14:paraId="18CD209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14:paraId="229D97C2">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14:paraId="56789F7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14:paraId="39DF02F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14:paraId="1F33757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14:paraId="68211BD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14:paraId="4BF383D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14:paraId="5C91E80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14:paraId="4E1D5AF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14:paraId="6C1A64B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14:paraId="369EB00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14:paraId="30633E3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50A6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031D1CA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14:paraId="074F7FC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333D6E6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14:paraId="201CB26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3276B08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F7F079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6ED308F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p w14:paraId="676607D9">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0208FD6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14:paraId="1F2EAD1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14:paraId="4B2D0D0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14:paraId="37F4DA2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094C157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3A85901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58CACF8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05BF7D2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4570A3B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FBB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05602C9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14:paraId="383763A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14:paraId="1DB8251B">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14:paraId="63FEDC8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14:paraId="27D45639">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781E25B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14:paraId="6E72339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14:paraId="3EDF14D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14:paraId="79CAED4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0A2BA69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08CD705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51EE0A0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6A28651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0C06ED1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9F4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01020DD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14:paraId="73A843DE">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4E883A8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14:paraId="531EED5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2046CA1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4F756DE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4860E77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bookmarkStart w:id="13" w:name="_GoBack"/>
            <w:bookmarkEnd w:id="13"/>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p w14:paraId="0E4B762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64B0FB7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14:paraId="008328A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14:paraId="3A12D63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p w14:paraId="34270D5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14:paraId="5CA8CA2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6CDE314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624E7A7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108DBB6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1621F06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561E444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69F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33FD7E95">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14:paraId="40AE877A">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14:paraId="4A70B0AA">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14:paraId="215ABBA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14:paraId="44605177">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14:paraId="3BEA40B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14:paraId="2F9D655E">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14:paraId="2C9328AF">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14:paraId="2A80524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14:paraId="2102304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14:paraId="3D455DC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14:paraId="2F248006">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14:paraId="5353DA4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14:paraId="046D64F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14:paraId="5385D903">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14:paraId="4F70F8CD">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14:paraId="33EC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14:paraId="57B41E37">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14:paraId="77300F73">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14:paraId="4E0D531B">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14:paraId="4EA117D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14:paraId="58C2F9A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14:paraId="13B9BC9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14:paraId="7B3E20B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14:paraId="72A041CB">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14:paraId="215063FF">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14:paraId="5391C6C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14:paraId="2988C547">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14:paraId="35E7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14:paraId="61F54AAD">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14:paraId="6F4D3CE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14:paraId="0082DFA9">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14:paraId="6D73054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14:paraId="4F601317">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14:paraId="7B4B01AB">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14:paraId="312F72C4">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14:paraId="20C845B7">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14:paraId="134EFE7C">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14:paraId="17761382">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14:paraId="6D6ECC1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14:paraId="1EC694E9">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14:paraId="62850CA1">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14:paraId="379CEE73">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14:paraId="2D2A136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14:paraId="119E67B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14:paraId="6AA2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14:paraId="7819A0F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14:paraId="5DD7BD3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14:paraId="24E1D75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14:paraId="6F747AF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14:paraId="1EB6DFC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p>
        </w:tc>
        <w:tc>
          <w:tcPr>
            <w:tcW w:w="1586" w:type="dxa"/>
            <w:vAlign w:val="center"/>
          </w:tcPr>
          <w:p w14:paraId="73EED99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14:paraId="0C845B33">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14:paraId="26C9F6D7">
            <w:pPr>
              <w:keepNext w:val="0"/>
              <w:keepLines w:val="0"/>
              <w:pageBreakBefore w:val="0"/>
              <w:widowControl/>
              <w:kinsoku/>
              <w:wordWrap/>
              <w:overflowPunct/>
              <w:topLinePunct w:val="0"/>
              <w:autoSpaceDE/>
              <w:autoSpaceDN/>
              <w:bidi w:val="0"/>
              <w:spacing w:after="0" w:line="300" w:lineRule="exact"/>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14:paraId="75B1733B">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14:paraId="5CA22D73">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98" w:type="dxa"/>
            <w:noWrap/>
            <w:vAlign w:val="center"/>
          </w:tcPr>
          <w:p w14:paraId="16C35F6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14:paraId="586A346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14:paraId="37A5EFF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09DD9B2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14:paraId="3A63462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13A217C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3EBF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14:paraId="62192A4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14:paraId="22F6609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14:paraId="551C2DC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14:paraId="0EC8C0A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14:paraId="0DA3DA6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14:paraId="2FFDD11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14:paraId="4AB4381A">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14:paraId="55FC825F">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14:paraId="2A45E93B">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14:paraId="2A5BF520">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14:paraId="43C2348E">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798" w:type="dxa"/>
            <w:vAlign w:val="center"/>
          </w:tcPr>
          <w:p w14:paraId="3F9FB06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14:paraId="5809AD1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14:paraId="42F9A7C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1C8688D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14:paraId="3E4968A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649EEC8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14:paraId="0E8AC980">
      <w:pPr>
        <w:keepNext w:val="0"/>
        <w:keepLines w:val="0"/>
        <w:pageBreakBefore w:val="0"/>
        <w:widowControl/>
        <w:kinsoku/>
        <w:wordWrap/>
        <w:overflowPunct/>
        <w:topLinePunct w:val="0"/>
        <w:autoSpaceDE/>
        <w:autoSpaceDN/>
        <w:bidi w:val="0"/>
        <w:spacing w:line="300" w:lineRule="exact"/>
      </w:pPr>
    </w:p>
    <w:p w14:paraId="47263AE2">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14:paraId="53DA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14:paraId="0D1DF3A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14:paraId="282555E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14:paraId="4E92D94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14:paraId="6D3D49F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14:paraId="76B394B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14:paraId="41BAE1C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14:paraId="3D529FD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14:paraId="5460FA6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14:paraId="2128EDF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14:paraId="61B7603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14:paraId="6EFB72C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6974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14:paraId="052B4D1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14:paraId="120F07A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14:paraId="45E25D0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14:paraId="26A442D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14:paraId="4D446E3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14:paraId="1C9E92D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14:paraId="7B1AB6D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14:paraId="0F98569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14:paraId="409237C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14:paraId="77912C0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14:paraId="389DCA4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14:paraId="066CB7F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14:paraId="7D7016D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14:paraId="21632DD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14:paraId="640D697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14:paraId="0DF02C6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2D9F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2524697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14:paraId="6DF4110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14:paraId="44130B58">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14:paraId="3A948CBD">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rPr>
              <w:t>·中央及地方政府涉及扶贫领域的行政法规</w:t>
            </w:r>
          </w:p>
          <w:p w14:paraId="20D3DE6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·中央及地方政府涉及扶贫领域的规章</w:t>
            </w:r>
          </w:p>
        </w:tc>
        <w:tc>
          <w:tcPr>
            <w:tcW w:w="1995" w:type="dxa"/>
            <w:vAlign w:val="center"/>
          </w:tcPr>
          <w:p w14:paraId="46BFDF7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992" w:type="dxa"/>
            <w:vAlign w:val="center"/>
          </w:tcPr>
          <w:p w14:paraId="2B900EA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2D5F44D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253284A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46307BF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39CE4B6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2F1B50F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518055C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1B283F4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5B04EE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2482DB4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9CA783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2B67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7D34D81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14:paraId="595E236E">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009EE40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14:paraId="0E88DB3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14:paraId="679678C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992" w:type="dxa"/>
            <w:vAlign w:val="center"/>
          </w:tcPr>
          <w:p w14:paraId="0784C1D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6E5583E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7A7B91B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1E595C9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697A9F0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14:paraId="5EED459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2854B4C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6F7BAB9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C1C55C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718C416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7E2E7A2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58D6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02697C5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14:paraId="6B50FFA8">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2CA0143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14:paraId="04BD3F4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14:paraId="6EA76CD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p>
        </w:tc>
        <w:tc>
          <w:tcPr>
            <w:tcW w:w="992" w:type="dxa"/>
            <w:vAlign w:val="center"/>
          </w:tcPr>
          <w:p w14:paraId="75C961F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745E5B5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477BF12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1159658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1E95F06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500B47E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5E400D9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0FF7677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4E01ED0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3E4D33E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0E099F8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7293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20DBC4B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14:paraId="0F3A416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14:paraId="67EDBA8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14:paraId="07BE4961">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·识别标准（国定标准、省定标准）</w:t>
            </w:r>
          </w:p>
          <w:p w14:paraId="6A41CBC7">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p>
          <w:p w14:paraId="4449B888">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14:paraId="1E148E6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14:paraId="1E3121D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74FCA03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7925CDA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51F05D3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50EA59F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0AE5695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EB18EE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6D62FB5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72D43B2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7148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2ED313D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14:paraId="68C3B2B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5EBBAC0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14:paraId="06099DC4">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·退出计划</w:t>
            </w:r>
          </w:p>
          <w:p w14:paraId="20048D2F">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·退出标准（人均纯收入稳定超过国定标准、实现“两不愁、三保障”）</w:t>
            </w:r>
          </w:p>
          <w:p w14:paraId="45A82691">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·退出程序（民主评议、村两委和驻村工作队核实、贫困户认可、公示公告、退出销号）</w:t>
            </w:r>
          </w:p>
          <w:p w14:paraId="0B6CC858">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·退出结果（脱贫名单）</w:t>
            </w:r>
          </w:p>
        </w:tc>
        <w:tc>
          <w:tcPr>
            <w:tcW w:w="1995" w:type="dxa"/>
            <w:vAlign w:val="center"/>
          </w:tcPr>
          <w:p w14:paraId="0D32706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14:paraId="3381E7F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7E5AA3D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3CC3F49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50B592D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46999B9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25A7C36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AEC368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1589BC0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27F3CC4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71B0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1ED7535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14:paraId="0235ED75">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14:paraId="7C5F053D">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14:paraId="60616927">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rPr>
              <w:t>·资金名称</w:t>
            </w:r>
          </w:p>
          <w:p w14:paraId="0A1A6F7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·分配结果</w:t>
            </w:r>
          </w:p>
        </w:tc>
        <w:tc>
          <w:tcPr>
            <w:tcW w:w="1995" w:type="dxa"/>
            <w:vAlign w:val="center"/>
          </w:tcPr>
          <w:p w14:paraId="6421C04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4922A37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14:paraId="260608B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1A45A3E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7BE30A5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0D3DB35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0790386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7B33ED0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DF79B8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4E41D55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1B12F4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3C18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33D1C1C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14:paraId="70C2259F">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14:paraId="0ADA2198">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14:paraId="1E1B93AE">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·年度县级扶贫资金项目计划或贫困县涉农资金统筹整合方案（含调整方案）</w:t>
            </w:r>
          </w:p>
          <w:p w14:paraId="65958C21">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·计划安排情况（资金计划批复文件）</w:t>
            </w:r>
          </w:p>
          <w:p w14:paraId="56878162">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14:paraId="31A1A20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04AC695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5A59C0B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52C820F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4E97D22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6588BED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1BD4FD8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0A01A18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4AB54E5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5CB0D32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B33E9F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22A7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0A1885C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14:paraId="03F85DAB">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3478C39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14:paraId="030752B4">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·扶贫小额信贷的贷款对象、用途、额度、期限、利率等情况</w:t>
            </w:r>
          </w:p>
          <w:p w14:paraId="3FD914C0">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14:paraId="0339A8C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136D023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14:paraId="3A2F9D3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10395C6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0BFDC25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6D92BE2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1951F3E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3FE3C1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2DEB0A5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F965FB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78E3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43E680D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14:paraId="74041C4B">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208F575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14:paraId="6BCBB4F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14:paraId="02C63A9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4484D63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21F5EE8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650E1CD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02356EF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60C5A42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57C8775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63D97FC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42197A5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6AA1F45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5776957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55C9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74FA336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14:paraId="185C667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14:paraId="7E58D05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14:paraId="105A47F6">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p>
          <w:p w14:paraId="69CC59C1">
            <w:pPr>
              <w:keepNext w:val="0"/>
              <w:keepLines w:val="0"/>
              <w:pageBreakBefore w:val="0"/>
              <w:widowControl/>
              <w:kinsoku/>
              <w:wordWrap/>
              <w:overflowPunct/>
              <w:topLinePunct w:val="0"/>
              <w:autoSpaceDE/>
              <w:autoSpaceDN/>
              <w:bidi w:val="0"/>
              <w:spacing w:after="0" w:line="30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·申报流程（村申报、乡审核、县审定）</w:t>
            </w:r>
          </w:p>
          <w:p w14:paraId="350F45B0">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·申报结果（项目库规模、项目名单）</w:t>
            </w:r>
          </w:p>
        </w:tc>
        <w:tc>
          <w:tcPr>
            <w:tcW w:w="1995" w:type="dxa"/>
            <w:vAlign w:val="center"/>
          </w:tcPr>
          <w:p w14:paraId="2FDCB55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14:paraId="251C366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4BCBA81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780661D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4B05296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2E87F1D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00470EE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2807C7D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62655AB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71D1AD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02F5D96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397F52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490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4953548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14:paraId="55D58BC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55A435C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14:paraId="6034624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14:paraId="12BB3FB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5B5804A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0660025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16D3B68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27313FC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30EA45F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78D60C3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4DEDE30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81A7EF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6EEF735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EB9912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5643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0DF248F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14:paraId="65EF2D5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14:paraId="35F6217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14:paraId="10CBD869">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p>
          <w:p w14:paraId="1EFB5D2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14:paraId="04950CD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5BC08B1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067727E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035919B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194DD94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1A23A33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5502FEE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7E5E5BA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65C7E69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2C2E4EB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07E7495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D382FE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5C1A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7FB3749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14:paraId="5BFC750D">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14:paraId="14839C9D">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14:paraId="38BB8B1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14:paraId="766141F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21526C9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04048DB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14:paraId="6C9E342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3D62F1C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14:paraId="30182EF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77E2FF7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2B57F9C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DE5595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5AFAAC7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622AA3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5F8B01AC">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E96AF">
    <w:pPr>
      <w:pStyle w:val="6"/>
      <w:ind w:left="376" w:right="348"/>
    </w:pPr>
  </w:p>
  <w:p w14:paraId="15E1F80D">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4B134">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6860910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1072E">
    <w:pPr>
      <w:pStyle w:val="6"/>
      <w:jc w:val="center"/>
    </w:pPr>
  </w:p>
  <w:p w14:paraId="7FF2AE35">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5A017">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14:paraId="2955C530">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AEC09">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BFEF">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3A587">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zMzNTE3Nzg2NWEzMjRkODVhNTg4ZmJmYWZjYzQifQ=="/>
  </w:docVars>
  <w:rsids>
    <w:rsidRoot w:val="00D31D50"/>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2702362"/>
    <w:rsid w:val="14FF0D84"/>
    <w:rsid w:val="1D471971"/>
    <w:rsid w:val="4385663E"/>
    <w:rsid w:val="4C2B5833"/>
    <w:rsid w:val="4D0456DA"/>
    <w:rsid w:val="65FB784B"/>
    <w:rsid w:val="6D1F335E"/>
    <w:rsid w:val="6DE74955"/>
    <w:rsid w:val="6E7332F0"/>
    <w:rsid w:val="72BF2EFB"/>
    <w:rsid w:val="751577F4"/>
    <w:rsid w:val="790936CB"/>
    <w:rsid w:val="799971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autoRedefine/>
    <w:semiHidden/>
    <w:qFormat/>
    <w:uiPriority w:val="99"/>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qFormat/>
    <w:locked/>
    <w:uiPriority w:val="99"/>
    <w:pPr>
      <w:ind w:left="100" w:leftChars="2500"/>
    </w:pPr>
  </w:style>
  <w:style w:type="paragraph" w:styleId="5">
    <w:name w:val="Balloon Text"/>
    <w:basedOn w:val="1"/>
    <w:link w:val="18"/>
    <w:autoRedefine/>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semiHidden/>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semiHidden/>
    <w:qFormat/>
    <w:uiPriority w:val="99"/>
    <w:rPr>
      <w:rFonts w:cs="Times New Roman"/>
      <w:sz w:val="21"/>
      <w:szCs w:val="21"/>
    </w:rPr>
  </w:style>
  <w:style w:type="character" w:customStyle="1" w:styleId="16">
    <w:name w:val="Heading 1 Char"/>
    <w:basedOn w:val="12"/>
    <w:link w:val="2"/>
    <w:autoRedefine/>
    <w:qFormat/>
    <w:locked/>
    <w:uiPriority w:val="99"/>
    <w:rPr>
      <w:rFonts w:ascii="Calibri" w:hAnsi="Calibri" w:eastAsia="宋体" w:cs="Times New Roman"/>
      <w:b/>
      <w:bCs/>
      <w:kern w:val="44"/>
      <w:sz w:val="44"/>
      <w:szCs w:val="44"/>
    </w:rPr>
  </w:style>
  <w:style w:type="character" w:customStyle="1" w:styleId="17">
    <w:name w:val="Comment Text Char"/>
    <w:basedOn w:val="12"/>
    <w:link w:val="3"/>
    <w:autoRedefine/>
    <w:semiHidden/>
    <w:qFormat/>
    <w:locked/>
    <w:uiPriority w:val="99"/>
    <w:rPr>
      <w:rFonts w:ascii="Calibri" w:hAnsi="Calibri" w:eastAsia="宋体" w:cs="Times New Roman"/>
      <w:kern w:val="2"/>
      <w:sz w:val="21"/>
    </w:rPr>
  </w:style>
  <w:style w:type="character" w:customStyle="1" w:styleId="18">
    <w:name w:val="Balloon Text Char"/>
    <w:basedOn w:val="12"/>
    <w:link w:val="5"/>
    <w:autoRedefine/>
    <w:semiHidden/>
    <w:qFormat/>
    <w:locked/>
    <w:uiPriority w:val="99"/>
    <w:rPr>
      <w:rFonts w:ascii="Calibri" w:hAnsi="Calibri" w:eastAsia="宋体" w:cs="Times New Roman"/>
      <w:kern w:val="2"/>
      <w:sz w:val="18"/>
      <w:szCs w:val="18"/>
    </w:rPr>
  </w:style>
  <w:style w:type="character" w:customStyle="1" w:styleId="19">
    <w:name w:val="Footer Char"/>
    <w:basedOn w:val="12"/>
    <w:link w:val="6"/>
    <w:autoRedefine/>
    <w:qFormat/>
    <w:locked/>
    <w:uiPriority w:val="99"/>
    <w:rPr>
      <w:rFonts w:ascii="Calibri" w:hAnsi="Calibri" w:eastAsia="宋体" w:cs="Times New Roman"/>
      <w:kern w:val="2"/>
      <w:sz w:val="18"/>
      <w:szCs w:val="18"/>
    </w:rPr>
  </w:style>
  <w:style w:type="character" w:customStyle="1" w:styleId="20">
    <w:name w:val="Header Char"/>
    <w:basedOn w:val="12"/>
    <w:link w:val="7"/>
    <w:autoRedefine/>
    <w:qFormat/>
    <w:locked/>
    <w:uiPriority w:val="99"/>
    <w:rPr>
      <w:rFonts w:ascii="Calibri" w:hAnsi="Calibri" w:eastAsia="宋体" w:cs="Times New Roman"/>
      <w:kern w:val="2"/>
      <w:sz w:val="18"/>
      <w:szCs w:val="18"/>
    </w:rPr>
  </w:style>
  <w:style w:type="character" w:customStyle="1" w:styleId="21">
    <w:name w:val="Comment Subject Char"/>
    <w:basedOn w:val="17"/>
    <w:link w:val="9"/>
    <w:autoRedefine/>
    <w:semiHidden/>
    <w:qFormat/>
    <w:locked/>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7265</Words>
  <Characters>7345</Characters>
  <Lines>0</Lines>
  <Paragraphs>0</Paragraphs>
  <TotalTime>2</TotalTime>
  <ScaleCrop>false</ScaleCrop>
  <LinksUpToDate>false</LinksUpToDate>
  <CharactersWithSpaces>12829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星晴</cp:lastModifiedBy>
  <cp:lastPrinted>2020-12-18T00:34:00Z</cp:lastPrinted>
  <dcterms:modified xsi:type="dcterms:W3CDTF">2024-11-26T09:27:38Z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D0C8B19470904070AFBAC2ADA71EAE7E_13</vt:lpwstr>
  </property>
</Properties>
</file>