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Chars="400" w:firstLine="1760"/>
        <w:textAlignment w:val="auto"/>
        <w:rPr>
          <w:rFonts w:ascii="方正小标宋简体" w:eastAsia="方正小标宋简体" w:cs="方正小标宋简体" w:hAnsi="方正小标宋简体" w:hint="eastAsia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ascii="方正小标宋简体" w:eastAsia="方正小标宋简体" w:cs="方正小标宋简体" w:hAnsi="方正小标宋简体" w:hint="eastAsia"/>
          <w:b w:val="0"/>
          <w:bCs w:val="0"/>
          <w:color w:val="000000"/>
          <w:sz w:val="44"/>
          <w:szCs w:val="44"/>
          <w:lang w:val="en-US" w:eastAsia="zh-CN"/>
        </w:rPr>
        <w:t>莲池区住房和城乡建设局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20" w:lineRule="exact"/>
        <w:jc w:val="center"/>
        <w:rPr>
          <w:rFonts w:ascii="方正小标宋简体" w:eastAsia="方正小标宋简体" w:cs="方正小标宋简体" w:hAnsi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cs="方正小标宋简体" w:hAnsi="方正小标宋简体" w:hint="eastAsia"/>
          <w:b w:val="0"/>
          <w:bCs w:val="0"/>
          <w:color w:val="000000"/>
          <w:sz w:val="44"/>
          <w:szCs w:val="44"/>
          <w:lang w:val="en-US" w:eastAsia="zh-CN"/>
        </w:rPr>
        <w:t>关于202</w:t>
      </w:r>
      <w:r>
        <w:rPr>
          <w:rFonts w:ascii="方正小标宋简体" w:eastAsia="方正小标宋简体" w:cs="方正小标宋简体" w:hAnsi="方正小标宋简体"/>
          <w:b w:val="0"/>
          <w:bCs w:val="0"/>
          <w:color w:val="000000"/>
          <w:sz w:val="44"/>
          <w:szCs w:val="44"/>
          <w:lang w:val="en-US" w:eastAsia="zh-CN"/>
        </w:rPr>
        <w:t>4</w:t>
      </w:r>
      <w:r>
        <w:rPr>
          <w:rFonts w:ascii="方正小标宋简体" w:eastAsia="方正小标宋简体" w:cs="方正小标宋简体" w:hAnsi="方正小标宋简体" w:hint="eastAsia"/>
          <w:b w:val="0"/>
          <w:bCs w:val="0"/>
          <w:color w:val="000000"/>
          <w:sz w:val="44"/>
          <w:szCs w:val="44"/>
          <w:lang w:val="en-US" w:eastAsia="zh-CN"/>
        </w:rPr>
        <w:t>年第四季度质量监督、巡查情况的通报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Chars="200" w:firstLine="640"/>
        <w:textAlignment w:val="auto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按照我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区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关于重点工程质量监管工作的部署，根据</w:t>
      </w:r>
      <w:r>
        <w:rPr>
          <w:rFonts w:ascii="仿宋_GB2312" w:eastAsia="仿宋_GB2312" w:cs="仿宋_GB2312" w:hAnsi="仿宋_GB2312" w:hint="eastAsia"/>
          <w:sz w:val="32"/>
          <w:szCs w:val="32"/>
        </w:rPr>
        <w:t>《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202</w:t>
      </w: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4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年全省房屋建筑和市政基础设施工程质量巡查工作计划</w:t>
      </w:r>
      <w:r>
        <w:rPr>
          <w:rFonts w:ascii="仿宋_GB2312" w:eastAsia="仿宋_GB2312" w:cs="仿宋_GB2312" w:hAnsi="仿宋_GB2312" w:hint="eastAsia"/>
          <w:sz w:val="32"/>
          <w:szCs w:val="32"/>
        </w:rPr>
        <w:t>》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相关巡查要求</w:t>
      </w:r>
      <w:r>
        <w:rPr>
          <w:rFonts w:ascii="仿宋_GB2312" w:eastAsia="仿宋_GB2312" w:cs="仿宋_GB2312" w:hAnsi="仿宋_GB2312" w:hint="eastAsia"/>
          <w:sz w:val="32"/>
          <w:szCs w:val="32"/>
        </w:rPr>
        <w:t>，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我局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于202</w:t>
      </w: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4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年开展了第四季度工程质量巡查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。</w:t>
      </w:r>
      <w:r>
        <w:rPr>
          <w:rFonts w:ascii="仿宋_GB2312" w:eastAsia="仿宋_GB2312" w:cs="仿宋_GB2312" w:hAnsi="仿宋_GB2312" w:hint="eastAsia"/>
          <w:sz w:val="32"/>
          <w:szCs w:val="32"/>
        </w:rPr>
        <w:t>现将有关情况通报如下：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Chars="200" w:firstLine="640"/>
        <w:textAlignment w:val="auto"/>
        <w:rPr>
          <w:rFonts w:ascii="黑体" w:eastAsia="黑体" w:cs="黑体" w:hAnsi="黑体" w:hint="eastAsia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Chars="200" w:firstLine="640"/>
        <w:textAlignment w:val="auto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检查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组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对</w:t>
      </w:r>
      <w:r>
        <w:rPr>
          <w:rFonts w:ascii="仿宋_GB2312" w:eastAsia="仿宋_GB2312" w:cs="仿宋_GB2312" w:hAnsi="仿宋_GB2312" w:hint="eastAsia"/>
          <w:sz w:val="32"/>
          <w:szCs w:val="32"/>
        </w:rPr>
        <w:t>莲池区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项目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的质量进行了督察，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并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随机抽查了</w:t>
      </w: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10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个单位工程，检查2家预拌混凝土企业和2家检测机构，共下发《工程质量整改通知书》等</w:t>
      </w: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份。抽检原材料</w:t>
      </w: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10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组，现场抽测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混凝土强度</w:t>
      </w: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20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个构件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Chars="200" w:firstLine="640"/>
        <w:textAlignment w:val="auto"/>
        <w:rPr>
          <w:rFonts w:ascii="黑体" w:eastAsia="黑体" w:cs="黑体" w:hAnsi="黑体" w:hint="eastAsia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sz w:val="32"/>
          <w:szCs w:val="32"/>
          <w:lang w:val="en-US" w:eastAsia="zh-CN"/>
        </w:rPr>
        <w:t>二、存在问题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Chars="200" w:firstLine="640"/>
        <w:textAlignment w:val="auto"/>
        <w:rPr>
          <w:rFonts w:ascii="楷体_GB2312" w:eastAsia="楷体_GB2312" w:cs="楷体_GB2312" w:hAnsi="楷体_GB2312" w:hint="eastAsia"/>
          <w:b/>
          <w:bCs/>
          <w:sz w:val="32"/>
          <w:szCs w:val="32"/>
          <w:lang w:val="en-US" w:eastAsia="zh-CN"/>
        </w:rPr>
      </w:pPr>
      <w:r>
        <w:rPr>
          <w:rFonts w:ascii="楷体_GB2312" w:eastAsia="楷体_GB2312" w:cs="楷体_GB2312" w:hAnsi="楷体_GB2312" w:hint="eastAsia"/>
          <w:b/>
          <w:bCs/>
          <w:sz w:val="32"/>
          <w:szCs w:val="32"/>
          <w:lang w:val="en-US" w:eastAsia="zh-CN"/>
        </w:rPr>
        <w:t>（一）质量管理情况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Chars="200" w:firstLine="640"/>
        <w:textAlignment w:val="auto"/>
        <w:rPr>
          <w:rFonts w:ascii="仿宋_GB2312" w:eastAsia="仿宋_GB2312" w:hAnsi="宋体" w:hint="eastAsia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b/>
          <w:bCs/>
          <w:sz w:val="32"/>
          <w:szCs w:val="32"/>
          <w:lang w:val="en-US" w:eastAsia="zh-CN"/>
        </w:rPr>
        <w:t>1.建设单位存在的主要问题：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  <w:lang w:val="en-US" w:eastAsia="zh-CN"/>
        </w:rPr>
        <w:t>项目机构人员配备不足；未按要求建立责任主体质量终身责任信息档案；不能尽到质量首要责任义务。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Chars="200" w:firstLine="640"/>
        <w:textAlignment w:val="auto"/>
        <w:rPr>
          <w:rFonts w:ascii="仿宋_GB2312" w:eastAsia="仿宋_GB2312" w:cs="仿宋_GB2312" w:hAnsi="仿宋_GB2312" w:hint="eastAsia"/>
          <w:b/>
          <w:bCs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b/>
          <w:bCs/>
          <w:sz w:val="32"/>
          <w:szCs w:val="32"/>
          <w:lang w:val="en-US" w:eastAsia="zh-CN"/>
        </w:rPr>
        <w:t>2.监理单位存在的主要问题：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val="en-US" w:eastAsia="zh-CN"/>
        </w:rPr>
        <w:t>项目监理机构中监理工程师及监理员配备不足，不符合《建设工程施工现场质量管理规范》要求；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个别监理人员不能按规定到岗履职；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val="en-US" w:eastAsia="zh-CN"/>
        </w:rPr>
        <w:t>指导性文件编制内容无针对性和指导性；对材料、构配件、设备投入使用或安装前审查不到位；旁站及见证取样不符合规定，在隐蔽验收及分项验收中不能发现问题，发现问题后不能及时监督整改。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Chars="200" w:firstLine="640"/>
        <w:jc w:val="left"/>
        <w:textAlignment w:val="auto"/>
        <w:rPr>
          <w:rFonts w:ascii="仿宋_GB2312" w:eastAsia="仿宋_GB2312" w:cs="仿宋_GB2312" w:hAnsi="仿宋_GB2312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b/>
          <w:bCs/>
          <w:sz w:val="32"/>
          <w:szCs w:val="32"/>
          <w:lang w:val="en-US" w:eastAsia="zh-CN"/>
        </w:rPr>
        <w:t>3.施工单位存在的主要问题：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val="en-US" w:eastAsia="zh-CN"/>
        </w:rPr>
        <w:t>施工项目部关键岗位质量管理人员配备不足，不符合《建设工程施工现场质量管理规范》要求；施工现场不能按要求配备相应专业技术人员；现场管理人员履职不到位；施工组织设计与施工方案编制内容无针对性；未按要求进行自检、互检、交接检；在隐蔽验收及分项验收中不能发现问题；材料构配件进场不能按规范要求及时进场复试，施工技术资料不能真实反映现场施工情况；</w:t>
      </w:r>
    </w:p>
    <w:p>
      <w:pPr>
        <w:ind w:left="0" w:firstLineChars="200" w:firstLine="640"/>
        <w:jc w:val="left"/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楷体_GB2312" w:eastAsia="楷体_GB2312" w:cs="楷体_GB2312" w:hAnsi="楷体_GB2312" w:hint="eastAsia"/>
          <w:b/>
          <w:bCs/>
          <w:sz w:val="32"/>
          <w:szCs w:val="32"/>
          <w:lang w:val="en-US" w:eastAsia="zh-CN"/>
        </w:rPr>
        <w:t>4.预拌混凝土企业管理</w:t>
      </w:r>
      <w:r>
        <w:rPr>
          <w:rFonts w:ascii="仿宋_GB2312" w:eastAsia="仿宋_GB2312" w:cs="仿宋_GB2312" w:hAnsi="仿宋_GB2312" w:hint="eastAsia"/>
          <w:b/>
          <w:bCs/>
          <w:sz w:val="32"/>
          <w:szCs w:val="32"/>
          <w:lang w:val="en-US" w:eastAsia="zh-CN"/>
        </w:rPr>
        <w:t>存在的主要问题：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val="en-US" w:eastAsia="zh-CN"/>
        </w:rPr>
        <w:t>一个单位工程使用多家预拌混凝土企业，供应情况混乱，责任不清；个别企业相关技术人员配置数量及资格证书，不符合资质要求；内设试验室场地布局不合理；现场试验温湿度环境控制，不满足开展试验检测工作；仪器设备试验使用未记录，试验结果无法追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Chars="200" w:firstLine="640"/>
        <w:textAlignment w:val="auto"/>
        <w:rPr>
          <w:rFonts w:ascii="楷体_GB2312" w:eastAsia="楷体_GB2312" w:cs="楷体_GB2312" w:hAnsi="楷体_GB2312" w:hint="eastAsia"/>
          <w:b/>
          <w:bCs/>
          <w:sz w:val="32"/>
          <w:szCs w:val="32"/>
          <w:lang w:val="en-US" w:eastAsia="zh-CN"/>
        </w:rPr>
      </w:pPr>
      <w:r>
        <w:rPr>
          <w:rFonts w:ascii="楷体_GB2312" w:eastAsia="楷体_GB2312" w:cs="楷体_GB2312" w:hAnsi="楷体_GB2312" w:hint="eastAsia"/>
          <w:b/>
          <w:bCs/>
          <w:sz w:val="32"/>
          <w:szCs w:val="32"/>
          <w:lang w:val="en-US" w:eastAsia="zh-CN"/>
        </w:rPr>
        <w:t>（三）工程实体质量情况</w:t>
      </w:r>
    </w:p>
    <w:p>
      <w:pPr>
        <w:ind w:left="0" w:firstLineChars="100" w:firstLine="320"/>
        <w:jc w:val="left"/>
        <w:rPr>
          <w:rFonts w:ascii="仿宋_GB2312" w:eastAsia="仿宋_GB2312" w:cs="仿宋_GB2312" w:hAnsi="仿宋_GB2312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b/>
          <w:bCs/>
          <w:sz w:val="32"/>
          <w:szCs w:val="32"/>
          <w:lang w:val="en-US" w:eastAsia="zh-CN"/>
        </w:rPr>
        <w:t>1.钢筋工程：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val="en-US" w:eastAsia="zh-CN"/>
        </w:rPr>
        <w:t>钢筋加工和安装不符合图纸设计和施工规范要求。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cs="仿宋_GB2312" w:hAnsi="仿宋_GB2312" w:hint="eastAsia"/>
          <w:i w:val="0"/>
          <w:color w:val="000000"/>
          <w:kern w:val="0"/>
          <w:sz w:val="20"/>
          <w:szCs w:val="20"/>
          <w:u w:val="none"/>
          <w:lang w:val="en-US" w:eastAsia="zh-CN"/>
        </w:rPr>
      </w:pPr>
      <w:r>
        <w:rPr>
          <w:rFonts w:ascii="仿宋_GB2312" w:eastAsia="仿宋_GB2312" w:cs="仿宋_GB2312" w:hAnsi="仿宋_GB2312" w:hint="eastAsia"/>
          <w:b/>
          <w:bCs/>
          <w:sz w:val="32"/>
          <w:szCs w:val="32"/>
          <w:lang w:val="en-US" w:eastAsia="zh-CN"/>
        </w:rPr>
        <w:t>2.砌体工程：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val="en-US" w:eastAsia="zh-CN"/>
        </w:rPr>
        <w:t>砌体填充墙施工个别部位不符合图纸设计和施工规范要求。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cs="仿宋_GB2312" w:hAnsi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b/>
          <w:bCs/>
          <w:sz w:val="32"/>
          <w:szCs w:val="32"/>
          <w:lang w:val="en-US" w:eastAsia="zh-CN"/>
        </w:rPr>
        <w:t>3.混凝土工程：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混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val="en-US" w:eastAsia="zh-CN"/>
        </w:rPr>
        <w:t>凝土表面成型缺陷较多，构件混凝土强度怀疑与设计不符，养护室设置不符合要求，同条件试件留置和养护不符合规范要求。由保定十方商贸城开发有限公司建设的槐缘里项目2号住宅楼，1</w:t>
      </w:r>
      <w:r>
        <w:rPr>
          <w:rFonts w:ascii="仿宋_GB2312" w:eastAsia="仿宋_GB2312" w:cs="仿宋_GB2312" w:hAnsi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val="en-US" w:eastAsia="zh-CN"/>
        </w:rPr>
        <w:t>未见主楼沉降观测报告。2</w:t>
      </w:r>
      <w:r>
        <w:rPr>
          <w:rFonts w:ascii="仿宋_GB2312" w:eastAsia="仿宋_GB2312" w:cs="仿宋_GB2312" w:hAnsi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val="en-US" w:eastAsia="zh-CN"/>
        </w:rPr>
        <w:t>个别层同条件试块留置数量不足。</w:t>
      </w:r>
    </w:p>
    <w:p>
      <w:pPr>
        <w:ind w:left="0" w:firstLineChars="200" w:firstLine="640"/>
        <w:jc w:val="left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b/>
          <w:bCs/>
          <w:sz w:val="32"/>
          <w:szCs w:val="32"/>
          <w:lang w:val="en-US" w:eastAsia="zh-CN"/>
        </w:rPr>
        <w:t>4.装饰装修工程：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val="en-US" w:eastAsia="zh-CN"/>
        </w:rPr>
        <w:t>部分装饰材料未按照规范要求进行复试，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门窗安装及装饰面层施工不符合规范要求,凸窗安全防护不符合规范要求。</w:t>
      </w:r>
    </w:p>
    <w:p>
      <w:pPr>
        <w:ind w:left="0" w:firstLineChars="200" w:firstLine="640"/>
        <w:jc w:val="left"/>
        <w:rPr>
          <w:rFonts w:ascii="仿宋_GB2312" w:eastAsia="仿宋_GB2312" w:cs="仿宋_GB2312" w:hAnsi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b/>
          <w:bCs/>
          <w:sz w:val="32"/>
          <w:szCs w:val="32"/>
          <w:lang w:val="en-US" w:eastAsia="zh-CN"/>
        </w:rPr>
        <w:t>5.机电安装工程</w:t>
      </w:r>
      <w:r>
        <w:rPr>
          <w:rFonts w:ascii="黑体" w:eastAsia="黑体" w:cs="黑体" w:hAnsi="黑体" w:hint="eastAsia"/>
          <w:sz w:val="32"/>
          <w:szCs w:val="32"/>
          <w:lang w:val="en-US" w:eastAsia="zh-CN"/>
        </w:rPr>
        <w:t>：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部分工程水电、消防安装不符合规范要求。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Chars="200" w:firstLine="640"/>
        <w:textAlignment w:val="auto"/>
        <w:rPr>
          <w:rFonts w:ascii="黑体" w:eastAsia="黑体" w:cs="黑体" w:hAnsi="黑体" w:hint="eastAsia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sz w:val="32"/>
          <w:szCs w:val="32"/>
          <w:lang w:val="en-US" w:eastAsia="zh-CN"/>
        </w:rPr>
        <w:t>三、下步工作要求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textAlignment w:val="auto"/>
        <w:rPr>
          <w:rFonts w:ascii="楷体_GB2312" w:eastAsia="楷体_GB2312" w:cs="楷体_GB2312" w:hAnsi="楷体_GB2312" w:hint="eastAsia"/>
          <w:b/>
          <w:bCs/>
          <w:sz w:val="32"/>
          <w:szCs w:val="32"/>
          <w:lang w:val="en-US" w:eastAsia="zh-CN"/>
        </w:rPr>
      </w:pPr>
      <w:r>
        <w:rPr>
          <w:rFonts w:ascii="楷体_GB2312" w:eastAsia="楷体_GB2312" w:cs="楷体_GB2312" w:hAnsi="楷体_GB2312" w:hint="eastAsia"/>
          <w:b/>
          <w:bCs/>
          <w:sz w:val="32"/>
          <w:szCs w:val="32"/>
          <w:lang w:val="en-US" w:eastAsia="zh-CN"/>
        </w:rPr>
        <w:t>（一）认真做好整改和违法违规行为查处工作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宋体" w:hint="eastAsia"/>
          <w:sz w:val="32"/>
          <w:szCs w:val="32"/>
          <w:lang w:val="en-US" w:eastAsia="zh-CN"/>
        </w:rPr>
        <w:t>我局针对巡查中发现的质量问题制定方案，及时整改，切实消除隐患，并对整改情况进行复核，确保达到设计、技术标准要求。</w:t>
      </w:r>
      <w:r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对现场检测</w:t>
      </w:r>
      <w:r>
        <w:rPr>
          <w:rFonts w:ascii="仿宋_GB2312" w:eastAsia="仿宋_GB2312" w:cs="仿宋_GB2312" w:hAnsi="仿宋_GB2312" w:hint="eastAsia"/>
          <w:i w:val="0"/>
          <w:color w:val="000000"/>
          <w:kern w:val="0"/>
          <w:sz w:val="32"/>
          <w:szCs w:val="32"/>
          <w:u w:val="none"/>
          <w:lang w:val="en-US" w:eastAsia="zh-CN"/>
        </w:rPr>
        <w:t>混凝土强度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怀疑与设计不符的混凝土构件，委托有资质的检测机构进行进一步检测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textAlignment w:val="auto"/>
        <w:rPr>
          <w:rFonts w:ascii="楷体_GB2312" w:eastAsia="楷体_GB2312" w:cs="楷体_GB2312" w:hAnsi="楷体_GB2312" w:hint="eastAsia"/>
          <w:b/>
          <w:bCs/>
          <w:sz w:val="32"/>
          <w:szCs w:val="32"/>
          <w:lang w:val="en-US" w:eastAsia="zh-CN"/>
        </w:rPr>
      </w:pPr>
      <w:r>
        <w:rPr>
          <w:rFonts w:ascii="楷体_GB2312" w:eastAsia="楷体_GB2312" w:cs="楷体_GB2312" w:hAnsi="楷体_GB2312" w:hint="eastAsia"/>
          <w:b/>
          <w:bCs/>
          <w:sz w:val="32"/>
          <w:szCs w:val="32"/>
          <w:lang w:val="en-US" w:eastAsia="zh-CN"/>
        </w:rPr>
        <w:t>（二）加强监管，切实提升质量水平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Chars="200" w:firstLine="640"/>
        <w:textAlignment w:val="auto"/>
        <w:rPr>
          <w:rFonts w:ascii="仿宋_GB2312" w:eastAsia="仿宋_GB2312" w:cs="Times New Roman" w:hAnsi="宋体" w:hint="eastAsia"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 w:hAnsi="宋体" w:hint="eastAsia"/>
          <w:sz w:val="32"/>
          <w:szCs w:val="32"/>
          <w:lang w:val="en-US" w:eastAsia="zh-CN"/>
        </w:rPr>
        <w:t>要高度重视工程质量管理工作，对部分质量管理薄弱的项目增加抽查检查频次，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加</w:t>
      </w:r>
      <w:r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大监督执法力度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确保施工现场质量保证体系正常运转。同时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大力开展质量常见问题专项治理活动，</w:t>
      </w:r>
      <w:r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严格落实工程质量终身责任制度，</w:t>
      </w:r>
      <w:r>
        <w:rPr>
          <w:rFonts w:ascii="仿宋_GB2312" w:eastAsia="仿宋_GB2312" w:hAnsi="宋体" w:hint="eastAsia"/>
          <w:color w:val="000000"/>
          <w:sz w:val="32"/>
          <w:szCs w:val="32"/>
          <w:lang w:val="en-US" w:eastAsia="zh-CN"/>
        </w:rPr>
        <w:t>构建</w:t>
      </w:r>
      <w:r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常见问题治理长效机制，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提升</w:t>
      </w:r>
      <w:r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“城中村”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工程品质，</w:t>
      </w:r>
      <w:r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切实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保证和提高工程质量</w:t>
      </w:r>
      <w:r>
        <w:rPr>
          <w:rFonts w:ascii="仿宋_GB2312" w:eastAsia="仿宋_GB2312" w:hAnsi="宋体" w:hint="eastAsia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textAlignment w:val="auto"/>
        <w:rPr>
          <w:rFonts w:ascii="楷体_GB2312" w:eastAsia="楷体_GB2312" w:cs="楷体_GB2312" w:hAnsi="楷体_GB2312" w:hint="eastAsia"/>
          <w:b/>
          <w:bCs/>
          <w:sz w:val="32"/>
          <w:szCs w:val="32"/>
          <w:lang w:val="en-US" w:eastAsia="zh-CN"/>
        </w:rPr>
      </w:pPr>
      <w:r>
        <w:rPr>
          <w:rFonts w:ascii="楷体_GB2312" w:eastAsia="楷体_GB2312" w:cs="楷体_GB2312" w:hAnsi="楷体_GB2312" w:hint="eastAsia"/>
          <w:b/>
          <w:bCs/>
          <w:sz w:val="32"/>
          <w:szCs w:val="32"/>
          <w:lang w:val="en-US" w:eastAsia="zh-CN"/>
        </w:rPr>
        <w:t>（三）加大商混企业、检测机构追溯检查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after="0" w:line="560" w:lineRule="exact"/>
        <w:ind w:leftChars="0" w:left="0" w:firstLineChars="200" w:firstLine="640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宋体" w:hint="eastAsia"/>
          <w:sz w:val="32"/>
          <w:szCs w:val="32"/>
          <w:lang w:val="en-US" w:eastAsia="zh-CN"/>
        </w:rPr>
        <w:t>我局在抓好质量监管的同时，要将检查延伸至预拌混凝土企业和检测机构，</w:t>
      </w:r>
      <w:r>
        <w:rPr>
          <w:rFonts w:ascii="仿宋_GB2312" w:eastAsia="仿宋_GB2312" w:cs="仿宋_GB2312" w:hAnsi="仿宋_GB2312" w:hint="eastAsia"/>
          <w:b w:val="0"/>
          <w:bCs w:val="0"/>
          <w:spacing w:val="-2"/>
          <w:sz w:val="32"/>
          <w:szCs w:val="32"/>
          <w:lang w:eastAsia="zh-CN"/>
        </w:rPr>
        <w:t>通过企业内部管理和施工现场相结合的检查方式，对</w:t>
      </w:r>
      <w:r>
        <w:rPr>
          <w:rFonts w:ascii="仿宋_GB2312" w:eastAsia="仿宋_GB2312" w:hAnsi="宋体" w:hint="eastAsia"/>
          <w:sz w:val="32"/>
          <w:szCs w:val="32"/>
          <w:lang w:val="en-US" w:eastAsia="zh-CN"/>
        </w:rPr>
        <w:t>商混企业、检测机构</w:t>
      </w:r>
      <w:r>
        <w:rPr>
          <w:rFonts w:ascii="仿宋_GB2312" w:eastAsia="仿宋_GB2312" w:cs="仿宋_GB2312" w:hAnsi="仿宋_GB2312" w:hint="eastAsia"/>
          <w:b w:val="0"/>
          <w:bCs w:val="0"/>
          <w:spacing w:val="-2"/>
          <w:sz w:val="32"/>
          <w:szCs w:val="32"/>
          <w:lang w:eastAsia="zh-CN"/>
        </w:rPr>
        <w:t>内部质量保证体系和人员履职情况进行全面检查，发现问题严肃处理。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Chars="1100" w:firstLine="3520"/>
        <w:textAlignment w:val="auto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保定市莲池区住房和城乡建设局</w:t>
      </w:r>
    </w:p>
    <w:p>
      <w:r>
        <w:rPr>
          <w:rFonts w:hint="eastAsia"/>
          <w:lang w:val="en-US" w:eastAsia="zh-CN"/>
        </w:rPr>
        <w:t xml:space="preserve">                                                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2024年12月26日</w:t>
      </w:r>
      <w:bookmarkStart w:id="0" w:name="_GoBack"/>
      <w:bookmarkEnd w:id="0"/>
    </w:p>
    <w:sectPr>
      <w:footerReference w:type="default" r:id="rId2"/>
      <w:pgSz w:w="11906" w:h="16838"/>
      <w:pgMar w:top="1440" w:right="1800" w:bottom="1440" w:left="1800" w:header="851" w:footer="992" w:gutter="0"/>
      <w:pgNumType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华文宋体"/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方正小标宋简体">
    <w:altName w:val="方正小标宋_GBK"/>
    <w:panose1 w:val="02000000000000000000"/>
    <w:charset w:val="86"/>
    <w:family w:val="auto"/>
    <w:pitch w:val="variable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黑体">
    <w:altName w:val="华文细黑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方正楷体_GBK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Times New Roman">
    <w:altName w:val="阳光吾坚体"/>
    <w:panose1 w:val="02020603050405020304"/>
    <w:charset w:val="86"/>
    <w:family w:val="auto"/>
    <w:pitch w:val="variable"/>
    <w:sig w:usb0="E0002AFF" w:usb1="C0007841" w:usb2="00000009" w:usb3="00000000" w:csb0="400001FF" w:csb1="FFFF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  <w:font w:name="仿宋">
    <w:altName w:val="方正仿宋_GBK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0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28675" cy="223157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28675" cy="223157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20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eastAsia="宋体" w:cs="宋体" w:hint="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宋体" w:eastAsia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yle="position:absolute;margin-left:0.0pt;margin-top:0.0pt;width:41.628006pt;height:17.571426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20"/>
                      <w:tabs>
                        <w:tab w:val="center" w:pos="4153"/>
                        <w:tab w:val="right" w:pos="8306"/>
                      </w:tabs>
                      <w:rPr>
                        <w:rFonts w:ascii="宋体" w:eastAsia="宋体" w:cs="宋体" w:hint="eastAsia"/>
                        <w:sz w:val="24"/>
                        <w:szCs w:val="24"/>
                      </w:rPr>
                    </w:pPr>
                    <w:r>
                      <w:rPr>
                        <w:rFonts w:ascii="宋体" w:eastAsia="宋体" w:cs="宋体" w:hint="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宋体" w:eastAsia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宋体" w:eastAsia="宋体" w:cs="宋体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MjY3NTAwODgyZmQyMDI5ZGYyZjRjMDhlOWQxZjZhMjQ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next w:val="16"/>
    <w:pPr>
      <w:widowControl w:val="0"/>
      <w:jc w:val="both"/>
    </w:pPr>
    <w:rPr>
      <w:rFonts w:ascii="Calibri" w:eastAsia="宋体" w:cs="Arial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autoRedefine/>
    <w:next w:val="0"/>
    <w:pPr>
      <w:keepNext/>
      <w:keepLines/>
      <w:widowControl w:val="0"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autoRedefine/>
  </w:style>
  <w:style w:type="paragraph" w:styleId="15">
    <w:name w:val="Body Text Indent"/>
    <w:basedOn w:val="0"/>
    <w:autoRedefine/>
    <w:pPr>
      <w:spacing w:after="120"/>
      <w:ind w:leftChars="200" w:left="200"/>
    </w:pPr>
  </w:style>
  <w:style w:type="paragraph" w:styleId="16">
    <w:name w:val="Body Text First Indent 2"/>
    <w:basedOn w:val="15"/>
    <w:autoRedefine/>
    <w:pPr>
      <w:ind w:firstLine="40"/>
    </w:pPr>
    <w:rPr>
      <w:rFonts w:ascii="仿宋_GB2312" w:eastAsia="仿宋" w:cs="仿宋_GB2312" w:hAnsi="仿宋_GB2312"/>
      <w:sz w:val="32"/>
      <w:szCs w:val="32"/>
      <w:lang w:val="en-US" w:eastAsia="zh-CN" w:bidi="ar-SA"/>
    </w:rPr>
  </w:style>
  <w:style w:type="paragraph" w:styleId="17">
    <w:name w:val="Body Text"/>
    <w:basedOn w:val="0"/>
    <w:autoRedefine/>
    <w:next w:val="18"/>
  </w:style>
  <w:style w:type="paragraph" w:styleId="18">
    <w:name w:val="header"/>
    <w:basedOn w:val="0"/>
    <w:next w:val="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9">
    <w:name w:val="引用1"/>
    <w:basedOn w:val="0"/>
    <w:autoRedefine/>
    <w:next w:val="0"/>
    <w:pPr>
      <w:ind w:left="864" w:right="864"/>
      <w:jc w:val="center"/>
    </w:pPr>
    <w:rPr>
      <w:i/>
      <w:iCs/>
      <w:color w:val="000000"/>
    </w:rPr>
  </w:style>
  <w:style w:type="paragraph" w:styleId="20">
    <w:name w:val="footer"/>
    <w:basedOn w:val="0"/>
    <w:autoRedefine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Normal (Web)"/>
    <w:basedOn w:val="0"/>
    <w:autoRedefine/>
    <w:rPr>
      <w:sz w:val="24"/>
    </w:rPr>
  </w:style>
  <w:style w:type="character" w:styleId="22">
    <w:name w:val="Strong"/>
    <w:basedOn w:val="10"/>
    <w:autoRedefine/>
    <w:rPr>
      <w:b/>
    </w:rPr>
  </w:style>
  <w:style w:type="character" w:styleId="23">
    <w:name w:val="Hyperlink"/>
    <w:basedOn w:val="10"/>
    <w:autoRedefine/>
    <w:rPr>
      <w:color w:val="0000FF"/>
      <w:u w:val="single"/>
    </w:rPr>
  </w:style>
  <w:style w:type="paragraph" w:customStyle="1" w:styleId="24">
    <w:name w:val="BodyTextIndent"/>
    <w:basedOn w:val="0"/>
    <w:autoRedefine/>
    <w:pPr>
      <w:ind w:leftChars="200" w:left="200"/>
    </w:pPr>
  </w:style>
  <w:style w:type="paragraph" w:customStyle="1" w:styleId="25">
    <w:name w:val="BodyText1I2"/>
    <w:basedOn w:val="24"/>
    <w:autoRedefine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A563E0AC-1CF7-4927-A5F1-4DEA7A8A37F4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28</TotalTime>
  <Application>Yozo_Office27021597764231179</Application>
  <Pages>3</Pages>
  <Words>0</Words>
  <Characters>1159</Characters>
  <Lines>0</Lines>
  <Paragraphs>26</Paragraphs>
  <CharactersWithSpaces>1546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QHTF</cp:lastModifiedBy>
  <cp:revision>4</cp:revision>
  <cp:lastPrinted>2023-12-19T00:35:00Z</cp:lastPrinted>
  <dcterms:created xsi:type="dcterms:W3CDTF">2020-06-23T01:49:00Z</dcterms:created>
  <dcterms:modified xsi:type="dcterms:W3CDTF">2025-01-03T03:07:14Z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2052-12.1.0.18334</vt:lpwstr>
  </property>
  <property fmtid="{D5CDD505-2E9C-101B-9397-08002B2CF9AE}" pid="3" name="ICV">
    <vt:lpwstr>6110BFBE278047E389A52D9376789D5C_13</vt:lpwstr>
  </property>
</Properties>
</file>