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CFB3B">
      <w:pPr>
        <w:spacing w:before="143" w:line="219" w:lineRule="auto"/>
        <w:ind w:left="2706"/>
        <w:rPr>
          <w:rFonts w:ascii="宋体" w:hAnsi="宋体" w:eastAsia="宋体" w:cs="宋体"/>
          <w:sz w:val="44"/>
          <w:szCs w:val="44"/>
        </w:rPr>
      </w:pPr>
      <w:r>
        <w:rPr>
          <w:rFonts w:hint="eastAsia" w:ascii="宋体" w:hAnsi="宋体" w:eastAsia="宋体" w:cs="宋体"/>
          <w:b/>
          <w:bCs/>
          <w:spacing w:val="-7"/>
          <w:sz w:val="44"/>
          <w:szCs w:val="44"/>
          <w:lang w:eastAsia="zh-CN"/>
        </w:rPr>
        <w:t>莲池区</w:t>
      </w:r>
      <w:r>
        <w:rPr>
          <w:rFonts w:ascii="宋体" w:hAnsi="宋体" w:eastAsia="宋体" w:cs="宋体"/>
          <w:b/>
          <w:bCs/>
          <w:spacing w:val="-7"/>
          <w:sz w:val="44"/>
          <w:szCs w:val="44"/>
        </w:rPr>
        <w:t>医疗保障局</w:t>
      </w:r>
    </w:p>
    <w:p w14:paraId="3D425607">
      <w:pPr>
        <w:spacing w:before="68" w:line="219" w:lineRule="auto"/>
        <w:ind w:left="1636"/>
        <w:rPr>
          <w:rFonts w:ascii="宋体" w:hAnsi="宋体" w:eastAsia="宋体" w:cs="宋体"/>
          <w:sz w:val="44"/>
          <w:szCs w:val="44"/>
        </w:rPr>
      </w:pPr>
      <w:r>
        <w:rPr>
          <w:rFonts w:ascii="宋体" w:hAnsi="宋体" w:eastAsia="宋体" w:cs="宋体"/>
          <w:b/>
          <w:bCs/>
          <w:spacing w:val="-9"/>
          <w:sz w:val="44"/>
          <w:szCs w:val="44"/>
        </w:rPr>
        <w:t>关于行政执法事项清单的说明</w:t>
      </w:r>
    </w:p>
    <w:p w14:paraId="292D827D">
      <w:pPr>
        <w:pStyle w:val="2"/>
        <w:spacing w:before="107" w:line="222" w:lineRule="auto"/>
      </w:pPr>
      <w:r>
        <w:rPr>
          <w:rFonts w:hint="eastAsia"/>
          <w:spacing w:val="-27"/>
          <w:lang w:eastAsia="zh-CN"/>
        </w:rPr>
        <w:t>区</w:t>
      </w:r>
      <w:r>
        <w:rPr>
          <w:spacing w:val="-27"/>
        </w:rPr>
        <w:t>司法局：</w:t>
      </w:r>
    </w:p>
    <w:p w14:paraId="7F2631FE">
      <w:pPr>
        <w:pStyle w:val="2"/>
        <w:spacing w:before="165" w:line="302" w:lineRule="auto"/>
        <w:ind w:right="36" w:firstLine="619"/>
        <w:jc w:val="both"/>
      </w:pPr>
      <w:r>
        <w:rPr>
          <w:spacing w:val="-17"/>
        </w:rPr>
        <w:t>按照</w:t>
      </w:r>
      <w:r>
        <w:rPr>
          <w:rFonts w:hint="eastAsia"/>
          <w:spacing w:val="-17"/>
          <w:lang w:eastAsia="zh-CN"/>
        </w:rPr>
        <w:t>莲池区司法局</w:t>
      </w:r>
      <w:r>
        <w:rPr>
          <w:spacing w:val="-17"/>
        </w:rPr>
        <w:t>《关于动态调整&lt;行政执法事项清单&gt;及相应自由裁量基准的通知》要求，我局高度重视，依据《河北省医疗保障局行政</w:t>
      </w:r>
      <w:r>
        <w:rPr>
          <w:spacing w:val="-6"/>
        </w:rPr>
        <w:t>处罚事项清单2024年版》、《河北省医疗保障局行政检查事项</w:t>
      </w:r>
      <w:r>
        <w:rPr>
          <w:spacing w:val="-15"/>
        </w:rPr>
        <w:t>清单2024年版》以及《河北省医疗保障局行政强制事项清单2024年版》对我局行政执法清单进行了梳理，具体情况如下。</w:t>
      </w:r>
    </w:p>
    <w:p w14:paraId="4865C954">
      <w:pPr>
        <w:spacing w:before="73" w:line="222" w:lineRule="auto"/>
        <w:ind w:left="624"/>
        <w:outlineLvl w:val="0"/>
        <w:rPr>
          <w:rFonts w:ascii="黑体" w:hAnsi="黑体" w:eastAsia="黑体" w:cs="黑体"/>
          <w:sz w:val="33"/>
          <w:szCs w:val="33"/>
        </w:rPr>
      </w:pPr>
      <w:r>
        <w:rPr>
          <w:rFonts w:ascii="黑体" w:hAnsi="黑体" w:eastAsia="黑体" w:cs="黑体"/>
          <w:b/>
          <w:bCs/>
          <w:spacing w:val="-18"/>
          <w:sz w:val="33"/>
          <w:szCs w:val="33"/>
        </w:rPr>
        <w:t>一、主要依据</w:t>
      </w:r>
    </w:p>
    <w:p w14:paraId="79AC17CC">
      <w:pPr>
        <w:pStyle w:val="2"/>
        <w:spacing w:before="165" w:line="260" w:lineRule="auto"/>
        <w:ind w:right="34" w:firstLine="760"/>
      </w:pPr>
      <w:r>
        <w:rPr>
          <w:spacing w:val="-3"/>
        </w:rPr>
        <w:t>(一)《中华人民共和国社会保险法》(中华人民共和国主</w:t>
      </w:r>
      <w:r>
        <w:rPr>
          <w:spacing w:val="22"/>
        </w:rPr>
        <w:t>席令第35号)</w:t>
      </w:r>
    </w:p>
    <w:p w14:paraId="3923C188">
      <w:pPr>
        <w:pStyle w:val="2"/>
        <w:spacing w:before="128" w:line="262" w:lineRule="auto"/>
        <w:ind w:right="45" w:firstLine="760"/>
      </w:pPr>
      <w:r>
        <w:rPr>
          <w:spacing w:val="10"/>
        </w:rPr>
        <w:t>(二)《医疗保障基金使用监督管理条例》(国务院</w:t>
      </w:r>
      <w:r>
        <w:rPr>
          <w:spacing w:val="9"/>
        </w:rPr>
        <w:t>令第</w:t>
      </w:r>
      <w:r>
        <w:rPr>
          <w:spacing w:val="24"/>
        </w:rPr>
        <w:t>735号)</w:t>
      </w:r>
    </w:p>
    <w:p w14:paraId="6035FD29">
      <w:pPr>
        <w:pStyle w:val="2"/>
        <w:spacing w:before="156" w:line="262" w:lineRule="auto"/>
        <w:ind w:right="34" w:firstLine="760"/>
      </w:pPr>
      <w:r>
        <w:rPr>
          <w:spacing w:val="-3"/>
        </w:rPr>
        <w:t>(三)《中华人民共和国基本医疗卫生与健康促进法》(中</w:t>
      </w:r>
      <w:r>
        <w:rPr>
          <w:spacing w:val="4"/>
        </w:rPr>
        <w:t>华人民共和国主席令第38号)</w:t>
      </w:r>
    </w:p>
    <w:p w14:paraId="7A5A1760">
      <w:pPr>
        <w:pStyle w:val="2"/>
        <w:spacing w:before="143" w:line="221" w:lineRule="auto"/>
        <w:ind w:left="760"/>
        <w:rPr>
          <w:rFonts w:ascii="Arial"/>
          <w:sz w:val="21"/>
        </w:rPr>
      </w:pPr>
      <w:r>
        <w:rPr>
          <w:spacing w:val="19"/>
        </w:rPr>
        <w:t>(四)《社会救助暂行办法》(国务院令第649号)</w:t>
      </w:r>
    </w:p>
    <w:p w14:paraId="49BF78B4">
      <w:pPr>
        <w:pStyle w:val="2"/>
        <w:spacing w:before="107" w:line="285" w:lineRule="auto"/>
        <w:ind w:left="1569" w:right="424" w:hanging="950"/>
        <w:rPr>
          <w:spacing w:val="6"/>
        </w:rPr>
      </w:pPr>
      <w:r>
        <w:rPr>
          <w:spacing w:val="-6"/>
        </w:rPr>
        <w:t>附件：1.</w:t>
      </w:r>
      <w:r>
        <w:rPr>
          <w:rFonts w:hint="eastAsia"/>
          <w:spacing w:val="-6"/>
          <w:lang w:eastAsia="zh-CN"/>
        </w:rPr>
        <w:t>莲池区</w:t>
      </w:r>
      <w:r>
        <w:rPr>
          <w:spacing w:val="-6"/>
        </w:rPr>
        <w:t>医疗保障局行政处罚事项清单2024年版</w:t>
      </w:r>
      <w:r>
        <w:rPr>
          <w:spacing w:val="6"/>
        </w:rPr>
        <w:t xml:space="preserve"> </w:t>
      </w:r>
    </w:p>
    <w:p w14:paraId="2F661F1A">
      <w:pPr>
        <w:pStyle w:val="2"/>
        <w:spacing w:before="107" w:line="285" w:lineRule="auto"/>
        <w:ind w:left="1648" w:leftChars="785" w:right="424" w:firstLine="0" w:firstLineChars="0"/>
      </w:pPr>
      <w:r>
        <w:rPr>
          <w:spacing w:val="-5"/>
        </w:rPr>
        <w:t>2.</w:t>
      </w:r>
      <w:r>
        <w:rPr>
          <w:rFonts w:hint="eastAsia"/>
          <w:spacing w:val="-5"/>
          <w:lang w:eastAsia="zh-CN"/>
        </w:rPr>
        <w:t>莲池区</w:t>
      </w:r>
      <w:r>
        <w:rPr>
          <w:spacing w:val="-5"/>
        </w:rPr>
        <w:t>医疗保障局行政检查事项清单2024年版</w:t>
      </w:r>
    </w:p>
    <w:p w14:paraId="502AC863">
      <w:pPr>
        <w:pStyle w:val="2"/>
        <w:numPr>
          <w:ilvl w:val="0"/>
          <w:numId w:val="1"/>
        </w:numPr>
        <w:spacing w:before="59" w:line="221" w:lineRule="auto"/>
        <w:ind w:left="1579"/>
        <w:rPr>
          <w:spacing w:val="-5"/>
        </w:rPr>
      </w:pPr>
      <w:r>
        <w:rPr>
          <w:rFonts w:hint="eastAsia"/>
          <w:spacing w:val="-5"/>
          <w:lang w:eastAsia="zh-CN"/>
        </w:rPr>
        <w:t>莲池区</w:t>
      </w:r>
      <w:r>
        <w:rPr>
          <w:spacing w:val="-5"/>
        </w:rPr>
        <w:t>医疗保障局行政强制事项清单2024年版</w:t>
      </w:r>
    </w:p>
    <w:p w14:paraId="646A9B12">
      <w:pPr>
        <w:pStyle w:val="2"/>
        <w:numPr>
          <w:ilvl w:val="0"/>
          <w:numId w:val="0"/>
        </w:numPr>
        <w:spacing w:before="59" w:line="221" w:lineRule="auto"/>
        <w:rPr>
          <w:spacing w:val="-5"/>
        </w:rPr>
      </w:pPr>
    </w:p>
    <w:p w14:paraId="2055C147">
      <w:pPr>
        <w:pStyle w:val="2"/>
        <w:spacing w:before="108" w:line="283" w:lineRule="auto"/>
        <w:ind w:right="55" w:firstLine="5700" w:firstLineChars="1900"/>
        <w:jc w:val="both"/>
        <w:rPr>
          <w:spacing w:val="-15"/>
        </w:rPr>
      </w:pPr>
      <w:r>
        <w:rPr>
          <w:rFonts w:hint="eastAsia"/>
          <w:spacing w:val="-15"/>
          <w:lang w:eastAsia="zh-CN"/>
        </w:rPr>
        <w:t>莲池区</w:t>
      </w:r>
      <w:r>
        <w:rPr>
          <w:spacing w:val="-15"/>
        </w:rPr>
        <w:t>医疗保障局</w:t>
      </w:r>
    </w:p>
    <w:p w14:paraId="34F9743F">
      <w:pPr>
        <w:pStyle w:val="2"/>
        <w:spacing w:before="108" w:line="283" w:lineRule="auto"/>
        <w:ind w:right="55"/>
        <w:jc w:val="right"/>
      </w:pPr>
      <w:r>
        <w:t xml:space="preserve"> </w:t>
      </w:r>
      <w:r>
        <w:rPr>
          <w:spacing w:val="-5"/>
        </w:rPr>
        <w:t>2024年11月</w:t>
      </w:r>
      <w:r>
        <w:rPr>
          <w:rFonts w:hint="eastAsia"/>
          <w:spacing w:val="-5"/>
          <w:lang w:val="en-US" w:eastAsia="zh-CN"/>
        </w:rPr>
        <w:t>15</w:t>
      </w:r>
      <w:r>
        <w:rPr>
          <w:spacing w:val="-5"/>
        </w:rPr>
        <w:t>日</w:t>
      </w:r>
    </w:p>
    <w:p w14:paraId="060CFF2F">
      <w:pPr>
        <w:spacing w:line="283" w:lineRule="auto"/>
        <w:sectPr>
          <w:footerReference r:id="rId5" w:type="default"/>
          <w:pgSz w:w="11906" w:h="16838"/>
          <w:pgMar w:top="1456" w:right="1779" w:bottom="849" w:left="1740" w:header="0" w:footer="731" w:gutter="0"/>
          <w:cols w:space="720" w:num="1"/>
        </w:sectPr>
      </w:pPr>
    </w:p>
    <w:p w14:paraId="71BCC57A">
      <w:pPr>
        <w:spacing w:before="299" w:line="224" w:lineRule="auto"/>
        <w:ind w:left="300"/>
        <w:rPr>
          <w:rFonts w:ascii="黑体" w:hAnsi="黑体" w:eastAsia="黑体" w:cs="黑体"/>
          <w:sz w:val="36"/>
          <w:szCs w:val="36"/>
        </w:rPr>
      </w:pPr>
      <w:r>
        <w:rPr>
          <w:rFonts w:ascii="黑体" w:hAnsi="黑体" w:eastAsia="黑体" w:cs="黑体"/>
          <w:b/>
          <w:bCs/>
          <w:spacing w:val="10"/>
          <w:sz w:val="36"/>
          <w:szCs w:val="36"/>
        </w:rPr>
        <w:t>附件1</w:t>
      </w:r>
    </w:p>
    <w:p w14:paraId="776B7710">
      <w:pPr>
        <w:spacing w:before="120" w:line="219" w:lineRule="auto"/>
        <w:ind w:left="2521"/>
        <w:rPr>
          <w:rFonts w:ascii="宋体" w:hAnsi="宋体" w:eastAsia="宋体" w:cs="宋体"/>
          <w:sz w:val="44"/>
          <w:szCs w:val="44"/>
        </w:rPr>
      </w:pPr>
      <w:r>
        <w:rPr>
          <w:rFonts w:hint="eastAsia" w:ascii="宋体" w:hAnsi="宋体" w:eastAsia="宋体" w:cs="宋体"/>
          <w:b/>
          <w:bCs/>
          <w:spacing w:val="10"/>
          <w:sz w:val="44"/>
          <w:szCs w:val="44"/>
          <w:lang w:eastAsia="zh-CN"/>
        </w:rPr>
        <w:t>莲池区</w:t>
      </w:r>
      <w:r>
        <w:rPr>
          <w:rFonts w:ascii="宋体" w:hAnsi="宋体" w:eastAsia="宋体" w:cs="宋体"/>
          <w:b/>
          <w:bCs/>
          <w:spacing w:val="10"/>
          <w:sz w:val="44"/>
          <w:szCs w:val="44"/>
        </w:rPr>
        <w:t>医疗保障领域行政处罚事项清单(2024年版)</w:t>
      </w:r>
    </w:p>
    <w:p w14:paraId="101FCD9C">
      <w:pPr>
        <w:spacing w:line="50" w:lineRule="exact"/>
      </w:pP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2069"/>
        <w:gridCol w:w="6695"/>
        <w:gridCol w:w="1589"/>
        <w:gridCol w:w="1469"/>
        <w:gridCol w:w="1509"/>
        <w:gridCol w:w="1214"/>
      </w:tblGrid>
      <w:tr w14:paraId="6A20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5" w:type="dxa"/>
            <w:vMerge w:val="restart"/>
            <w:tcBorders>
              <w:bottom w:val="nil"/>
            </w:tcBorders>
            <w:vAlign w:val="top"/>
          </w:tcPr>
          <w:p w14:paraId="486E6410">
            <w:pPr>
              <w:spacing w:line="344" w:lineRule="auto"/>
              <w:rPr>
                <w:rFonts w:ascii="Arial"/>
                <w:sz w:val="21"/>
              </w:rPr>
            </w:pPr>
          </w:p>
          <w:p w14:paraId="29270E4E">
            <w:pPr>
              <w:pStyle w:val="6"/>
              <w:spacing w:before="65" w:line="221" w:lineRule="auto"/>
              <w:ind w:left="137"/>
            </w:pPr>
            <w:r>
              <w:rPr>
                <w:b/>
                <w:bCs/>
                <w:spacing w:val="-4"/>
              </w:rPr>
              <w:t>序号</w:t>
            </w:r>
          </w:p>
        </w:tc>
        <w:tc>
          <w:tcPr>
            <w:tcW w:w="2069" w:type="dxa"/>
            <w:vMerge w:val="restart"/>
            <w:tcBorders>
              <w:bottom w:val="nil"/>
            </w:tcBorders>
            <w:vAlign w:val="top"/>
          </w:tcPr>
          <w:p w14:paraId="45558625">
            <w:pPr>
              <w:spacing w:line="343" w:lineRule="auto"/>
              <w:rPr>
                <w:rFonts w:ascii="Arial"/>
                <w:sz w:val="21"/>
              </w:rPr>
            </w:pPr>
          </w:p>
          <w:p w14:paraId="3274CE9F">
            <w:pPr>
              <w:pStyle w:val="6"/>
              <w:spacing w:before="65" w:line="220" w:lineRule="auto"/>
              <w:ind w:left="622"/>
            </w:pPr>
            <w:r>
              <w:rPr>
                <w:b/>
                <w:bCs/>
                <w:spacing w:val="-4"/>
              </w:rPr>
              <w:t>事项名称</w:t>
            </w:r>
          </w:p>
        </w:tc>
        <w:tc>
          <w:tcPr>
            <w:tcW w:w="6695" w:type="dxa"/>
            <w:vMerge w:val="restart"/>
            <w:tcBorders>
              <w:bottom w:val="nil"/>
            </w:tcBorders>
            <w:vAlign w:val="top"/>
          </w:tcPr>
          <w:p w14:paraId="13767173">
            <w:pPr>
              <w:spacing w:line="341" w:lineRule="auto"/>
              <w:rPr>
                <w:rFonts w:ascii="Arial"/>
                <w:sz w:val="21"/>
              </w:rPr>
            </w:pPr>
          </w:p>
          <w:p w14:paraId="59D7B44C">
            <w:pPr>
              <w:pStyle w:val="6"/>
              <w:spacing w:before="65" w:line="219" w:lineRule="auto"/>
              <w:ind w:left="2943"/>
            </w:pPr>
            <w:r>
              <w:rPr>
                <w:b/>
                <w:bCs/>
                <w:spacing w:val="-5"/>
              </w:rPr>
              <w:t>实施依据</w:t>
            </w:r>
          </w:p>
        </w:tc>
        <w:tc>
          <w:tcPr>
            <w:tcW w:w="4567" w:type="dxa"/>
            <w:gridSpan w:val="3"/>
            <w:vAlign w:val="top"/>
          </w:tcPr>
          <w:p w14:paraId="1FE81929">
            <w:pPr>
              <w:pStyle w:val="6"/>
              <w:spacing w:before="133" w:line="220" w:lineRule="auto"/>
              <w:ind w:left="1876"/>
            </w:pPr>
            <w:r>
              <w:rPr>
                <w:spacing w:val="2"/>
              </w:rPr>
              <w:t>实施主体</w:t>
            </w:r>
          </w:p>
        </w:tc>
        <w:tc>
          <w:tcPr>
            <w:tcW w:w="1214" w:type="dxa"/>
            <w:vAlign w:val="top"/>
          </w:tcPr>
          <w:p w14:paraId="17D80013">
            <w:pPr>
              <w:pStyle w:val="6"/>
              <w:spacing w:before="131" w:line="220" w:lineRule="auto"/>
              <w:ind w:left="211"/>
            </w:pPr>
            <w:r>
              <w:rPr>
                <w:b/>
                <w:bCs/>
                <w:spacing w:val="-4"/>
              </w:rPr>
              <w:t>事项备注</w:t>
            </w:r>
          </w:p>
        </w:tc>
      </w:tr>
      <w:tr w14:paraId="30E4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85" w:type="dxa"/>
            <w:vMerge w:val="continue"/>
            <w:tcBorders>
              <w:top w:val="nil"/>
            </w:tcBorders>
            <w:vAlign w:val="top"/>
          </w:tcPr>
          <w:p w14:paraId="789EFA29">
            <w:pPr>
              <w:rPr>
                <w:rFonts w:ascii="Arial"/>
                <w:sz w:val="21"/>
              </w:rPr>
            </w:pPr>
          </w:p>
        </w:tc>
        <w:tc>
          <w:tcPr>
            <w:tcW w:w="2069" w:type="dxa"/>
            <w:vMerge w:val="continue"/>
            <w:tcBorders>
              <w:top w:val="nil"/>
            </w:tcBorders>
            <w:vAlign w:val="top"/>
          </w:tcPr>
          <w:p w14:paraId="1FFB9744">
            <w:pPr>
              <w:rPr>
                <w:rFonts w:ascii="Arial"/>
                <w:sz w:val="21"/>
              </w:rPr>
            </w:pPr>
          </w:p>
        </w:tc>
        <w:tc>
          <w:tcPr>
            <w:tcW w:w="6695" w:type="dxa"/>
            <w:vMerge w:val="continue"/>
            <w:tcBorders>
              <w:top w:val="nil"/>
            </w:tcBorders>
            <w:vAlign w:val="top"/>
          </w:tcPr>
          <w:p w14:paraId="0322ADD4">
            <w:pPr>
              <w:rPr>
                <w:rFonts w:ascii="Arial"/>
                <w:sz w:val="21"/>
              </w:rPr>
            </w:pPr>
          </w:p>
        </w:tc>
        <w:tc>
          <w:tcPr>
            <w:tcW w:w="1589" w:type="dxa"/>
            <w:vAlign w:val="top"/>
          </w:tcPr>
          <w:p w14:paraId="67BFA9FF">
            <w:pPr>
              <w:pStyle w:val="6"/>
              <w:spacing w:before="179" w:line="220" w:lineRule="auto"/>
              <w:ind w:left="186"/>
            </w:pPr>
            <w:r>
              <w:rPr>
                <w:spacing w:val="-2"/>
              </w:rPr>
              <w:t>法定实施主体</w:t>
            </w:r>
          </w:p>
        </w:tc>
        <w:tc>
          <w:tcPr>
            <w:tcW w:w="1469" w:type="dxa"/>
            <w:vAlign w:val="top"/>
          </w:tcPr>
          <w:p w14:paraId="41B03CA2">
            <w:pPr>
              <w:pStyle w:val="6"/>
              <w:spacing w:before="179" w:line="219" w:lineRule="auto"/>
              <w:ind w:left="327"/>
            </w:pPr>
            <w:r>
              <w:rPr>
                <w:spacing w:val="3"/>
              </w:rPr>
              <w:t>行使层级</w:t>
            </w:r>
          </w:p>
        </w:tc>
        <w:tc>
          <w:tcPr>
            <w:tcW w:w="1509" w:type="dxa"/>
            <w:vAlign w:val="top"/>
          </w:tcPr>
          <w:p w14:paraId="484AFD00">
            <w:pPr>
              <w:pStyle w:val="6"/>
              <w:spacing w:before="176" w:line="219" w:lineRule="auto"/>
              <w:ind w:left="150"/>
            </w:pPr>
            <w:r>
              <w:rPr>
                <w:b/>
                <w:bCs/>
                <w:spacing w:val="-4"/>
              </w:rPr>
              <w:t>第一责任层级</w:t>
            </w:r>
          </w:p>
        </w:tc>
        <w:tc>
          <w:tcPr>
            <w:tcW w:w="1214" w:type="dxa"/>
            <w:vAlign w:val="top"/>
          </w:tcPr>
          <w:p w14:paraId="7F488B69">
            <w:pPr>
              <w:rPr>
                <w:rFonts w:ascii="Arial"/>
                <w:sz w:val="21"/>
              </w:rPr>
            </w:pPr>
          </w:p>
        </w:tc>
      </w:tr>
      <w:tr w14:paraId="6DAE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8" w:hRule="atLeast"/>
        </w:trPr>
        <w:tc>
          <w:tcPr>
            <w:tcW w:w="685" w:type="dxa"/>
            <w:vAlign w:val="top"/>
          </w:tcPr>
          <w:p w14:paraId="67A12455">
            <w:pPr>
              <w:spacing w:line="256" w:lineRule="auto"/>
              <w:rPr>
                <w:rFonts w:ascii="Arial"/>
                <w:sz w:val="21"/>
              </w:rPr>
            </w:pPr>
          </w:p>
          <w:p w14:paraId="64BA423D">
            <w:pPr>
              <w:spacing w:line="256" w:lineRule="auto"/>
              <w:rPr>
                <w:rFonts w:ascii="Arial"/>
                <w:sz w:val="21"/>
              </w:rPr>
            </w:pPr>
          </w:p>
          <w:p w14:paraId="4F498E7F">
            <w:pPr>
              <w:spacing w:line="256" w:lineRule="auto"/>
              <w:rPr>
                <w:rFonts w:ascii="Arial"/>
                <w:sz w:val="21"/>
              </w:rPr>
            </w:pPr>
          </w:p>
          <w:p w14:paraId="7661D08D">
            <w:pPr>
              <w:spacing w:line="256" w:lineRule="auto"/>
              <w:rPr>
                <w:rFonts w:ascii="Arial"/>
                <w:sz w:val="21"/>
              </w:rPr>
            </w:pPr>
          </w:p>
          <w:p w14:paraId="4FE7B0C4">
            <w:pPr>
              <w:spacing w:line="256" w:lineRule="auto"/>
              <w:rPr>
                <w:rFonts w:ascii="Arial"/>
                <w:sz w:val="21"/>
              </w:rPr>
            </w:pPr>
          </w:p>
          <w:p w14:paraId="3E16287E">
            <w:pPr>
              <w:spacing w:line="256" w:lineRule="auto"/>
              <w:rPr>
                <w:rFonts w:ascii="Arial"/>
                <w:sz w:val="21"/>
              </w:rPr>
            </w:pPr>
          </w:p>
          <w:p w14:paraId="18DB6A4B">
            <w:pPr>
              <w:spacing w:line="256" w:lineRule="auto"/>
              <w:rPr>
                <w:rFonts w:ascii="Arial"/>
                <w:sz w:val="21"/>
              </w:rPr>
            </w:pPr>
          </w:p>
          <w:p w14:paraId="09022103">
            <w:pPr>
              <w:spacing w:line="257" w:lineRule="auto"/>
              <w:rPr>
                <w:rFonts w:ascii="Arial"/>
                <w:sz w:val="21"/>
              </w:rPr>
            </w:pPr>
          </w:p>
          <w:p w14:paraId="6F70783C">
            <w:pPr>
              <w:spacing w:line="257" w:lineRule="auto"/>
              <w:rPr>
                <w:rFonts w:ascii="Arial"/>
                <w:sz w:val="21"/>
              </w:rPr>
            </w:pPr>
          </w:p>
          <w:p w14:paraId="2CF29F81">
            <w:pPr>
              <w:spacing w:line="257" w:lineRule="auto"/>
              <w:rPr>
                <w:rFonts w:ascii="Arial"/>
                <w:sz w:val="21"/>
              </w:rPr>
            </w:pPr>
          </w:p>
          <w:p w14:paraId="682BB2F7">
            <w:pPr>
              <w:pStyle w:val="6"/>
              <w:spacing w:before="65" w:line="183" w:lineRule="auto"/>
              <w:ind w:left="285"/>
              <w:rPr>
                <w:rFonts w:hint="eastAsia" w:eastAsia="宋体"/>
                <w:lang w:eastAsia="zh-CN"/>
              </w:rPr>
            </w:pPr>
            <w:r>
              <w:rPr>
                <w:rFonts w:hint="eastAsia"/>
                <w:lang w:val="en-US" w:eastAsia="zh-CN"/>
              </w:rPr>
              <w:t>1</w:t>
            </w:r>
          </w:p>
        </w:tc>
        <w:tc>
          <w:tcPr>
            <w:tcW w:w="2069" w:type="dxa"/>
            <w:vAlign w:val="top"/>
          </w:tcPr>
          <w:p w14:paraId="55663713">
            <w:pPr>
              <w:spacing w:line="246" w:lineRule="auto"/>
              <w:rPr>
                <w:rFonts w:ascii="Arial"/>
                <w:sz w:val="21"/>
              </w:rPr>
            </w:pPr>
          </w:p>
          <w:p w14:paraId="4ED303EA">
            <w:pPr>
              <w:spacing w:line="247" w:lineRule="auto"/>
              <w:rPr>
                <w:rFonts w:ascii="Arial"/>
                <w:sz w:val="21"/>
              </w:rPr>
            </w:pPr>
          </w:p>
          <w:p w14:paraId="31463EAB">
            <w:pPr>
              <w:spacing w:line="247" w:lineRule="auto"/>
              <w:rPr>
                <w:rFonts w:ascii="Arial"/>
                <w:sz w:val="21"/>
              </w:rPr>
            </w:pPr>
          </w:p>
          <w:p w14:paraId="5DAF9438">
            <w:pPr>
              <w:spacing w:line="247" w:lineRule="auto"/>
              <w:rPr>
                <w:rFonts w:ascii="Arial"/>
                <w:sz w:val="21"/>
              </w:rPr>
            </w:pPr>
          </w:p>
          <w:p w14:paraId="36A14A7F">
            <w:pPr>
              <w:spacing w:line="247" w:lineRule="auto"/>
              <w:rPr>
                <w:rFonts w:ascii="Arial"/>
                <w:sz w:val="21"/>
              </w:rPr>
            </w:pPr>
          </w:p>
          <w:p w14:paraId="2A763414">
            <w:pPr>
              <w:spacing w:line="247" w:lineRule="auto"/>
              <w:rPr>
                <w:rFonts w:ascii="Arial"/>
                <w:sz w:val="21"/>
              </w:rPr>
            </w:pPr>
          </w:p>
          <w:p w14:paraId="71623CA2">
            <w:pPr>
              <w:spacing w:line="247" w:lineRule="auto"/>
              <w:rPr>
                <w:rFonts w:ascii="Arial"/>
                <w:sz w:val="21"/>
              </w:rPr>
            </w:pPr>
          </w:p>
          <w:p w14:paraId="2E4CCC8B">
            <w:pPr>
              <w:spacing w:line="247" w:lineRule="auto"/>
              <w:rPr>
                <w:rFonts w:ascii="Arial"/>
                <w:sz w:val="21"/>
              </w:rPr>
            </w:pPr>
          </w:p>
          <w:p w14:paraId="4A37C9B4">
            <w:pPr>
              <w:spacing w:line="247" w:lineRule="auto"/>
              <w:rPr>
                <w:rFonts w:ascii="Arial"/>
                <w:sz w:val="21"/>
              </w:rPr>
            </w:pPr>
          </w:p>
          <w:p w14:paraId="61ED4103">
            <w:pPr>
              <w:pStyle w:val="6"/>
              <w:spacing w:before="65" w:line="246" w:lineRule="auto"/>
              <w:ind w:left="130" w:right="245" w:firstLine="89"/>
              <w:jc w:val="both"/>
            </w:pPr>
            <w:r>
              <w:rPr>
                <w:spacing w:val="-1"/>
              </w:rPr>
              <w:t>对医疗保障经办机</w:t>
            </w:r>
            <w:r>
              <w:t xml:space="preserve"> </w:t>
            </w:r>
            <w:r>
              <w:rPr>
                <w:spacing w:val="9"/>
              </w:rPr>
              <w:t>构骗取医疗保障基</w:t>
            </w:r>
            <w:r>
              <w:rPr>
                <w:spacing w:val="6"/>
              </w:rPr>
              <w:t xml:space="preserve"> </w:t>
            </w:r>
            <w:r>
              <w:rPr>
                <w:spacing w:val="4"/>
              </w:rPr>
              <w:t>金支出的处罚</w:t>
            </w:r>
          </w:p>
        </w:tc>
        <w:tc>
          <w:tcPr>
            <w:tcW w:w="6695" w:type="dxa"/>
            <w:vAlign w:val="top"/>
          </w:tcPr>
          <w:p w14:paraId="770A9047">
            <w:pPr>
              <w:pStyle w:val="6"/>
              <w:spacing w:before="130" w:line="236" w:lineRule="auto"/>
              <w:ind w:left="240" w:right="234" w:hanging="109"/>
            </w:pPr>
            <w:r>
              <w:t>1.《中华人民共和国社会保险法》第八十七条：社会保险经办机构</w:t>
            </w:r>
            <w:r>
              <w:rPr>
                <w:spacing w:val="-1"/>
              </w:rPr>
              <w:t>以及</w:t>
            </w:r>
            <w:r>
              <w:t xml:space="preserve">  医疗机构、药品经营单位等社会保险服务机构以欺诈、伪造证明材料或</w:t>
            </w:r>
          </w:p>
          <w:p w14:paraId="1B69892A">
            <w:pPr>
              <w:pStyle w:val="6"/>
              <w:spacing w:before="28" w:line="245" w:lineRule="auto"/>
              <w:ind w:left="141" w:right="229" w:firstLine="100"/>
            </w:pPr>
            <w:r>
              <w:t>者其他手段骗取社会保险基金支出的，由社会保险行政部门责令退回骗</w:t>
            </w:r>
            <w:r>
              <w:rPr>
                <w:spacing w:val="13"/>
              </w:rPr>
              <w:t xml:space="preserve"> </w:t>
            </w:r>
            <w:r>
              <w:t>取的社会保险金，处骗取金额二倍以上五倍以下的罚款。</w:t>
            </w:r>
          </w:p>
          <w:p w14:paraId="24C92902">
            <w:pPr>
              <w:pStyle w:val="6"/>
              <w:spacing w:before="9" w:line="219" w:lineRule="auto"/>
              <w:ind w:left="121"/>
            </w:pPr>
            <w:r>
              <w:t>2.《中华人民共和国基本医疗卫生与健康促</w:t>
            </w:r>
            <w:r>
              <w:rPr>
                <w:spacing w:val="-1"/>
              </w:rPr>
              <w:t>进法》第一百零四条：违反</w:t>
            </w:r>
          </w:p>
          <w:p w14:paraId="27D9F411">
            <w:pPr>
              <w:pStyle w:val="6"/>
              <w:spacing w:before="42" w:line="236" w:lineRule="auto"/>
              <w:ind w:left="240" w:right="93" w:hanging="49"/>
            </w:pPr>
            <w:r>
              <w:t>本法规定，以欺诈、伪造证明材料或者其他手段骗取基本医疗保险待遇， 或者基本医疗保险经办机构以及医疗机构、药品经营单位等以欺诈、伪</w:t>
            </w:r>
            <w:r>
              <w:rPr>
                <w:spacing w:val="6"/>
              </w:rPr>
              <w:t xml:space="preserve">  </w:t>
            </w:r>
            <w:r>
              <w:t>造证明材料或者其他手段骗取基本医疗保险基金支出</w:t>
            </w:r>
            <w:r>
              <w:rPr>
                <w:spacing w:val="-1"/>
              </w:rPr>
              <w:t>的，由县级以上人</w:t>
            </w:r>
          </w:p>
          <w:p w14:paraId="19E38365">
            <w:pPr>
              <w:pStyle w:val="6"/>
              <w:spacing w:before="34" w:line="249" w:lineRule="auto"/>
              <w:ind w:left="100" w:right="232" w:firstLine="140"/>
            </w:pPr>
            <w:r>
              <w:t>民政府医疗保障主管部门依照有关社会保险的法律、行政法规规定给予</w:t>
            </w:r>
            <w:r>
              <w:rPr>
                <w:spacing w:val="10"/>
              </w:rPr>
              <w:t xml:space="preserve"> </w:t>
            </w:r>
            <w:r>
              <w:t>行政处罚。</w:t>
            </w:r>
          </w:p>
          <w:p w14:paraId="26AD07F2">
            <w:pPr>
              <w:pStyle w:val="6"/>
              <w:spacing w:before="2" w:line="244" w:lineRule="auto"/>
              <w:ind w:left="131" w:right="253"/>
            </w:pPr>
            <w:r>
              <w:t>3.《医疗保障基金使用监督管理条例》第三十七条：医疗保障经办</w:t>
            </w:r>
            <w:r>
              <w:rPr>
                <w:spacing w:val="-1"/>
              </w:rPr>
              <w:t>机构</w:t>
            </w:r>
            <w:r>
              <w:t xml:space="preserve">  </w:t>
            </w:r>
            <w:r>
              <w:rPr>
                <w:spacing w:val="3"/>
              </w:rPr>
              <w:t>通过伪造、变造、隐匿、涂改、销毁医学文书、医学证明、会计凭证、</w:t>
            </w:r>
          </w:p>
          <w:p w14:paraId="0FD1E6C7">
            <w:pPr>
              <w:pStyle w:val="6"/>
              <w:spacing w:before="20" w:line="235" w:lineRule="auto"/>
              <w:ind w:left="151" w:right="235" w:firstLine="89"/>
            </w:pPr>
            <w:r>
              <w:t>电子信息等有关资料或者虚构医药服务项目等方式，骗取医疗保障基金</w:t>
            </w:r>
            <w:r>
              <w:rPr>
                <w:spacing w:val="7"/>
              </w:rPr>
              <w:t xml:space="preserve"> </w:t>
            </w:r>
            <w:r>
              <w:t>支出的，由医疗保障行政部门责令退回，处骗取金额2倍以上5倍以下</w:t>
            </w:r>
          </w:p>
          <w:p w14:paraId="4BB49F2F">
            <w:pPr>
              <w:pStyle w:val="6"/>
              <w:spacing w:before="30" w:line="219" w:lineRule="auto"/>
              <w:ind w:left="151"/>
            </w:pPr>
            <w:r>
              <w:t>的罚款，对直接负责的主管人员和其他直接责任人员依法给予处分。</w:t>
            </w:r>
          </w:p>
          <w:p w14:paraId="08B9032D">
            <w:pPr>
              <w:pStyle w:val="6"/>
              <w:spacing w:before="42" w:line="236" w:lineRule="auto"/>
              <w:ind w:left="151" w:right="333" w:hanging="10"/>
            </w:pPr>
            <w:r>
              <w:t>4.《社会救助暂行办法》第六十八条：采取虚报、隐瞒、伪造等手</w:t>
            </w:r>
            <w:r>
              <w:rPr>
                <w:spacing w:val="-1"/>
              </w:rPr>
              <w:t>段，</w:t>
            </w:r>
            <w:r>
              <w:t xml:space="preserve"> 骗取社会救助资金、物资或者服务的，由有关部门决定停止社会救助，</w:t>
            </w:r>
          </w:p>
          <w:p w14:paraId="6E4745E5">
            <w:pPr>
              <w:pStyle w:val="6"/>
              <w:spacing w:before="29" w:line="235" w:lineRule="auto"/>
              <w:ind w:left="141" w:right="234" w:firstLine="100"/>
            </w:pPr>
            <w:r>
              <w:t>责令退回非法获取的救助资金、物资，可以处非法获取的救助款额或者</w:t>
            </w:r>
            <w:r>
              <w:rPr>
                <w:spacing w:val="8"/>
              </w:rPr>
              <w:t xml:space="preserve"> </w:t>
            </w:r>
            <w:r>
              <w:t>物资价值1倍以上3倍以下的罚款。</w:t>
            </w:r>
          </w:p>
        </w:tc>
        <w:tc>
          <w:tcPr>
            <w:tcW w:w="1589" w:type="dxa"/>
            <w:vAlign w:val="top"/>
          </w:tcPr>
          <w:p w14:paraId="0D7C8E9C">
            <w:pPr>
              <w:spacing w:line="251" w:lineRule="auto"/>
              <w:rPr>
                <w:rFonts w:ascii="Arial"/>
                <w:sz w:val="21"/>
              </w:rPr>
            </w:pPr>
          </w:p>
          <w:p w14:paraId="7FD1B3A8">
            <w:pPr>
              <w:spacing w:line="251" w:lineRule="auto"/>
              <w:rPr>
                <w:rFonts w:ascii="Arial"/>
                <w:sz w:val="21"/>
              </w:rPr>
            </w:pPr>
          </w:p>
          <w:p w14:paraId="7D9C7888">
            <w:pPr>
              <w:spacing w:line="251" w:lineRule="auto"/>
              <w:rPr>
                <w:rFonts w:ascii="Arial"/>
                <w:sz w:val="21"/>
              </w:rPr>
            </w:pPr>
          </w:p>
          <w:p w14:paraId="7CF2FAA9">
            <w:pPr>
              <w:spacing w:line="251" w:lineRule="auto"/>
              <w:rPr>
                <w:rFonts w:ascii="Arial"/>
                <w:sz w:val="21"/>
              </w:rPr>
            </w:pPr>
          </w:p>
          <w:p w14:paraId="62002773">
            <w:pPr>
              <w:spacing w:line="251" w:lineRule="auto"/>
              <w:rPr>
                <w:rFonts w:ascii="Arial"/>
                <w:sz w:val="21"/>
              </w:rPr>
            </w:pPr>
          </w:p>
          <w:p w14:paraId="5F334D40">
            <w:pPr>
              <w:spacing w:line="251" w:lineRule="auto"/>
              <w:rPr>
                <w:rFonts w:ascii="Arial"/>
                <w:sz w:val="21"/>
              </w:rPr>
            </w:pPr>
          </w:p>
          <w:p w14:paraId="0A9513F2">
            <w:pPr>
              <w:spacing w:line="251" w:lineRule="auto"/>
              <w:rPr>
                <w:rFonts w:ascii="Arial"/>
                <w:sz w:val="21"/>
              </w:rPr>
            </w:pPr>
          </w:p>
          <w:p w14:paraId="09627B48">
            <w:pPr>
              <w:spacing w:line="251" w:lineRule="auto"/>
              <w:rPr>
                <w:rFonts w:ascii="Arial"/>
                <w:sz w:val="21"/>
              </w:rPr>
            </w:pPr>
          </w:p>
          <w:p w14:paraId="43CDD49C">
            <w:pPr>
              <w:spacing w:line="251" w:lineRule="auto"/>
              <w:rPr>
                <w:rFonts w:ascii="Arial"/>
                <w:sz w:val="21"/>
              </w:rPr>
            </w:pPr>
          </w:p>
          <w:p w14:paraId="61F6E6CF">
            <w:pPr>
              <w:spacing w:line="252" w:lineRule="auto"/>
              <w:rPr>
                <w:rFonts w:ascii="Arial"/>
                <w:sz w:val="21"/>
              </w:rPr>
            </w:pPr>
          </w:p>
          <w:p w14:paraId="682C2015">
            <w:pPr>
              <w:pStyle w:val="6"/>
              <w:spacing w:before="65" w:line="219" w:lineRule="auto"/>
              <w:ind w:left="186"/>
              <w:rPr>
                <w:rFonts w:hint="eastAsia" w:eastAsia="宋体"/>
                <w:lang w:val="en-US" w:eastAsia="zh-CN"/>
              </w:rPr>
            </w:pPr>
            <w:r>
              <w:rPr>
                <w:rFonts w:hint="eastAsia"/>
                <w:spacing w:val="3"/>
                <w:lang w:eastAsia="zh-CN"/>
              </w:rPr>
              <w:t>医疗保障部门</w:t>
            </w:r>
          </w:p>
        </w:tc>
        <w:tc>
          <w:tcPr>
            <w:tcW w:w="1469" w:type="dxa"/>
            <w:vAlign w:val="top"/>
          </w:tcPr>
          <w:p w14:paraId="056426BA">
            <w:pPr>
              <w:spacing w:line="251" w:lineRule="auto"/>
              <w:rPr>
                <w:rFonts w:ascii="Arial"/>
                <w:sz w:val="21"/>
              </w:rPr>
            </w:pPr>
          </w:p>
          <w:p w14:paraId="606691FB">
            <w:pPr>
              <w:spacing w:line="251" w:lineRule="auto"/>
              <w:rPr>
                <w:rFonts w:ascii="Arial"/>
                <w:sz w:val="21"/>
              </w:rPr>
            </w:pPr>
          </w:p>
          <w:p w14:paraId="348ED455">
            <w:pPr>
              <w:spacing w:line="251" w:lineRule="auto"/>
              <w:rPr>
                <w:rFonts w:ascii="Arial"/>
                <w:sz w:val="21"/>
              </w:rPr>
            </w:pPr>
          </w:p>
          <w:p w14:paraId="2D39DA55">
            <w:pPr>
              <w:spacing w:line="251" w:lineRule="auto"/>
              <w:rPr>
                <w:rFonts w:ascii="Arial"/>
                <w:sz w:val="21"/>
              </w:rPr>
            </w:pPr>
          </w:p>
          <w:p w14:paraId="70477237">
            <w:pPr>
              <w:spacing w:line="251" w:lineRule="auto"/>
              <w:rPr>
                <w:rFonts w:ascii="Arial"/>
                <w:sz w:val="21"/>
              </w:rPr>
            </w:pPr>
          </w:p>
          <w:p w14:paraId="57A24F07">
            <w:pPr>
              <w:spacing w:line="251" w:lineRule="auto"/>
              <w:rPr>
                <w:rFonts w:ascii="Arial"/>
                <w:sz w:val="21"/>
              </w:rPr>
            </w:pPr>
          </w:p>
          <w:p w14:paraId="7031C378">
            <w:pPr>
              <w:spacing w:line="251" w:lineRule="auto"/>
              <w:rPr>
                <w:rFonts w:ascii="Arial"/>
                <w:sz w:val="21"/>
              </w:rPr>
            </w:pPr>
          </w:p>
          <w:p w14:paraId="657185EC">
            <w:pPr>
              <w:spacing w:line="251" w:lineRule="auto"/>
              <w:rPr>
                <w:rFonts w:ascii="Arial"/>
                <w:sz w:val="21"/>
              </w:rPr>
            </w:pPr>
          </w:p>
          <w:p w14:paraId="000A81D8">
            <w:pPr>
              <w:spacing w:line="251" w:lineRule="auto"/>
              <w:rPr>
                <w:rFonts w:ascii="Arial"/>
                <w:sz w:val="21"/>
              </w:rPr>
            </w:pPr>
          </w:p>
          <w:p w14:paraId="25EFA7FF">
            <w:pPr>
              <w:spacing w:line="252" w:lineRule="auto"/>
              <w:rPr>
                <w:rFonts w:ascii="Arial"/>
                <w:sz w:val="21"/>
              </w:rPr>
            </w:pPr>
          </w:p>
          <w:p w14:paraId="2F06D963">
            <w:pPr>
              <w:pStyle w:val="6"/>
              <w:spacing w:before="65" w:line="219" w:lineRule="auto"/>
              <w:ind w:left="227"/>
              <w:rPr>
                <w:rFonts w:hint="eastAsia" w:eastAsia="宋体"/>
                <w:lang w:eastAsia="zh-CN"/>
              </w:rPr>
            </w:pPr>
            <w:r>
              <w:rPr>
                <w:rFonts w:hint="eastAsia"/>
                <w:spacing w:val="2"/>
                <w:lang w:eastAsia="zh-CN"/>
              </w:rPr>
              <w:t>县级</w:t>
            </w:r>
          </w:p>
        </w:tc>
        <w:tc>
          <w:tcPr>
            <w:tcW w:w="1509" w:type="dxa"/>
            <w:vAlign w:val="top"/>
          </w:tcPr>
          <w:p w14:paraId="5C1EA0CF">
            <w:pPr>
              <w:spacing w:line="251" w:lineRule="auto"/>
              <w:rPr>
                <w:rFonts w:ascii="Arial"/>
                <w:sz w:val="21"/>
              </w:rPr>
            </w:pPr>
          </w:p>
          <w:p w14:paraId="0A74C1BA">
            <w:pPr>
              <w:spacing w:line="251" w:lineRule="auto"/>
              <w:rPr>
                <w:rFonts w:ascii="Arial"/>
                <w:sz w:val="21"/>
              </w:rPr>
            </w:pPr>
          </w:p>
          <w:p w14:paraId="20E11234">
            <w:pPr>
              <w:spacing w:line="251" w:lineRule="auto"/>
              <w:rPr>
                <w:rFonts w:ascii="Arial"/>
                <w:sz w:val="21"/>
              </w:rPr>
            </w:pPr>
          </w:p>
          <w:p w14:paraId="4E4CE3FB">
            <w:pPr>
              <w:spacing w:line="251" w:lineRule="auto"/>
              <w:rPr>
                <w:rFonts w:ascii="Arial"/>
                <w:sz w:val="21"/>
              </w:rPr>
            </w:pPr>
          </w:p>
          <w:p w14:paraId="71B6D54A">
            <w:pPr>
              <w:spacing w:line="251" w:lineRule="auto"/>
              <w:rPr>
                <w:rFonts w:ascii="Arial"/>
                <w:sz w:val="21"/>
              </w:rPr>
            </w:pPr>
          </w:p>
          <w:p w14:paraId="505CC64D">
            <w:pPr>
              <w:spacing w:line="251" w:lineRule="auto"/>
              <w:rPr>
                <w:rFonts w:ascii="Arial"/>
                <w:sz w:val="21"/>
              </w:rPr>
            </w:pPr>
          </w:p>
          <w:p w14:paraId="284369C6">
            <w:pPr>
              <w:spacing w:line="251" w:lineRule="auto"/>
              <w:rPr>
                <w:rFonts w:ascii="Arial"/>
                <w:sz w:val="21"/>
              </w:rPr>
            </w:pPr>
          </w:p>
          <w:p w14:paraId="4205D5B0">
            <w:pPr>
              <w:spacing w:line="251" w:lineRule="auto"/>
              <w:rPr>
                <w:rFonts w:ascii="Arial"/>
                <w:sz w:val="21"/>
              </w:rPr>
            </w:pPr>
          </w:p>
          <w:p w14:paraId="44E87418">
            <w:pPr>
              <w:spacing w:line="251" w:lineRule="auto"/>
              <w:rPr>
                <w:rFonts w:ascii="Arial"/>
                <w:sz w:val="21"/>
              </w:rPr>
            </w:pPr>
          </w:p>
          <w:p w14:paraId="6A5D36A5">
            <w:pPr>
              <w:spacing w:line="252" w:lineRule="auto"/>
              <w:rPr>
                <w:rFonts w:ascii="Arial"/>
                <w:sz w:val="21"/>
              </w:rPr>
            </w:pPr>
          </w:p>
          <w:p w14:paraId="404AF900">
            <w:pPr>
              <w:pStyle w:val="6"/>
              <w:spacing w:before="65" w:line="219" w:lineRule="auto"/>
              <w:ind w:left="248"/>
            </w:pPr>
            <w:r>
              <w:rPr>
                <w:rFonts w:hint="eastAsia"/>
                <w:spacing w:val="2"/>
                <w:lang w:eastAsia="zh-CN"/>
              </w:rPr>
              <w:t>县级</w:t>
            </w:r>
          </w:p>
        </w:tc>
        <w:tc>
          <w:tcPr>
            <w:tcW w:w="1214" w:type="dxa"/>
            <w:vAlign w:val="top"/>
          </w:tcPr>
          <w:p w14:paraId="1F0743B7">
            <w:pPr>
              <w:rPr>
                <w:rFonts w:ascii="Arial"/>
                <w:sz w:val="21"/>
              </w:rPr>
            </w:pPr>
          </w:p>
        </w:tc>
      </w:tr>
    </w:tbl>
    <w:p w14:paraId="437D9A3C">
      <w:pPr>
        <w:rPr>
          <w:rFonts w:ascii="Arial"/>
          <w:sz w:val="21"/>
        </w:rPr>
      </w:pPr>
    </w:p>
    <w:p w14:paraId="35F83DDA">
      <w:pPr>
        <w:rPr>
          <w:rFonts w:ascii="Arial" w:hAnsi="Arial" w:eastAsia="Arial" w:cs="Arial"/>
          <w:sz w:val="21"/>
          <w:szCs w:val="21"/>
        </w:rPr>
        <w:sectPr>
          <w:footerReference r:id="rId6" w:type="default"/>
          <w:pgSz w:w="16838" w:h="11906" w:orient="landscape"/>
          <w:pgMar w:top="744" w:right="1035" w:bottom="1055" w:left="400" w:header="0" w:footer="0" w:gutter="0"/>
          <w:cols w:space="720" w:num="1"/>
        </w:sectPr>
      </w:pPr>
    </w:p>
    <w:p w14:paraId="1740EA68">
      <w:pPr>
        <w:spacing w:before="76"/>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2069"/>
        <w:gridCol w:w="6726"/>
        <w:gridCol w:w="1569"/>
        <w:gridCol w:w="1479"/>
        <w:gridCol w:w="1499"/>
        <w:gridCol w:w="1224"/>
      </w:tblGrid>
      <w:tr w14:paraId="54A7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4" w:type="dxa"/>
            <w:vMerge w:val="restart"/>
            <w:tcBorders>
              <w:bottom w:val="nil"/>
            </w:tcBorders>
            <w:vAlign w:val="top"/>
          </w:tcPr>
          <w:p w14:paraId="56990C96">
            <w:pPr>
              <w:spacing w:line="341" w:lineRule="auto"/>
              <w:rPr>
                <w:rFonts w:ascii="Arial"/>
                <w:sz w:val="21"/>
              </w:rPr>
            </w:pPr>
          </w:p>
          <w:p w14:paraId="4DF7317A">
            <w:pPr>
              <w:pStyle w:val="6"/>
              <w:spacing w:before="68" w:line="221" w:lineRule="auto"/>
              <w:ind w:left="127"/>
              <w:rPr>
                <w:sz w:val="21"/>
                <w:szCs w:val="21"/>
              </w:rPr>
            </w:pPr>
            <w:r>
              <w:rPr>
                <w:b/>
                <w:bCs/>
                <w:spacing w:val="-5"/>
                <w:sz w:val="21"/>
                <w:szCs w:val="21"/>
              </w:rPr>
              <w:t>序号</w:t>
            </w:r>
          </w:p>
        </w:tc>
        <w:tc>
          <w:tcPr>
            <w:tcW w:w="2069" w:type="dxa"/>
            <w:vMerge w:val="restart"/>
            <w:tcBorders>
              <w:bottom w:val="nil"/>
            </w:tcBorders>
            <w:vAlign w:val="top"/>
          </w:tcPr>
          <w:p w14:paraId="08D2D869">
            <w:pPr>
              <w:spacing w:line="340" w:lineRule="auto"/>
              <w:rPr>
                <w:rFonts w:ascii="Arial"/>
                <w:sz w:val="21"/>
              </w:rPr>
            </w:pPr>
          </w:p>
          <w:p w14:paraId="4A7AF480">
            <w:pPr>
              <w:pStyle w:val="6"/>
              <w:spacing w:before="69" w:line="220" w:lineRule="auto"/>
              <w:ind w:left="593"/>
              <w:rPr>
                <w:sz w:val="21"/>
                <w:szCs w:val="21"/>
              </w:rPr>
            </w:pPr>
            <w:r>
              <w:rPr>
                <w:b/>
                <w:bCs/>
                <w:spacing w:val="-4"/>
                <w:sz w:val="21"/>
                <w:szCs w:val="21"/>
              </w:rPr>
              <w:t>事项名称</w:t>
            </w:r>
          </w:p>
        </w:tc>
        <w:tc>
          <w:tcPr>
            <w:tcW w:w="6726" w:type="dxa"/>
            <w:vMerge w:val="restart"/>
            <w:tcBorders>
              <w:bottom w:val="nil"/>
            </w:tcBorders>
            <w:vAlign w:val="top"/>
          </w:tcPr>
          <w:p w14:paraId="52D3E10B">
            <w:pPr>
              <w:spacing w:line="338" w:lineRule="auto"/>
              <w:rPr>
                <w:rFonts w:ascii="Arial"/>
                <w:sz w:val="21"/>
              </w:rPr>
            </w:pPr>
          </w:p>
          <w:p w14:paraId="29A3F859">
            <w:pPr>
              <w:pStyle w:val="6"/>
              <w:spacing w:before="69" w:line="219" w:lineRule="auto"/>
              <w:ind w:left="2934"/>
              <w:rPr>
                <w:sz w:val="21"/>
                <w:szCs w:val="21"/>
              </w:rPr>
            </w:pPr>
            <w:r>
              <w:rPr>
                <w:b/>
                <w:bCs/>
                <w:spacing w:val="-5"/>
                <w:sz w:val="21"/>
                <w:szCs w:val="21"/>
              </w:rPr>
              <w:t>实施依据</w:t>
            </w:r>
          </w:p>
        </w:tc>
        <w:tc>
          <w:tcPr>
            <w:tcW w:w="4547" w:type="dxa"/>
            <w:gridSpan w:val="3"/>
            <w:vAlign w:val="top"/>
          </w:tcPr>
          <w:p w14:paraId="56C4A7A7">
            <w:pPr>
              <w:pStyle w:val="6"/>
              <w:spacing w:before="131" w:line="220" w:lineRule="auto"/>
              <w:ind w:left="1839"/>
              <w:rPr>
                <w:sz w:val="21"/>
                <w:szCs w:val="21"/>
              </w:rPr>
            </w:pPr>
            <w:r>
              <w:rPr>
                <w:b/>
                <w:bCs/>
                <w:spacing w:val="-5"/>
                <w:sz w:val="21"/>
                <w:szCs w:val="21"/>
              </w:rPr>
              <w:t>实施主体</w:t>
            </w:r>
          </w:p>
        </w:tc>
        <w:tc>
          <w:tcPr>
            <w:tcW w:w="1224" w:type="dxa"/>
            <w:vAlign w:val="top"/>
          </w:tcPr>
          <w:p w14:paraId="7CF87D6E">
            <w:pPr>
              <w:pStyle w:val="6"/>
              <w:spacing w:before="131" w:line="220" w:lineRule="auto"/>
              <w:ind w:left="192"/>
              <w:rPr>
                <w:sz w:val="21"/>
                <w:szCs w:val="21"/>
              </w:rPr>
            </w:pPr>
            <w:r>
              <w:rPr>
                <w:b/>
                <w:bCs/>
                <w:spacing w:val="-4"/>
                <w:sz w:val="21"/>
                <w:szCs w:val="21"/>
              </w:rPr>
              <w:t>事项备注</w:t>
            </w:r>
          </w:p>
        </w:tc>
      </w:tr>
      <w:tr w14:paraId="6281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84" w:type="dxa"/>
            <w:vMerge w:val="continue"/>
            <w:tcBorders>
              <w:top w:val="nil"/>
            </w:tcBorders>
            <w:vAlign w:val="top"/>
          </w:tcPr>
          <w:p w14:paraId="546CC6E9">
            <w:pPr>
              <w:rPr>
                <w:rFonts w:ascii="Arial"/>
                <w:sz w:val="21"/>
              </w:rPr>
            </w:pPr>
          </w:p>
        </w:tc>
        <w:tc>
          <w:tcPr>
            <w:tcW w:w="2069" w:type="dxa"/>
            <w:vMerge w:val="continue"/>
            <w:tcBorders>
              <w:top w:val="nil"/>
            </w:tcBorders>
            <w:vAlign w:val="top"/>
          </w:tcPr>
          <w:p w14:paraId="146539E0">
            <w:pPr>
              <w:rPr>
                <w:rFonts w:ascii="Arial"/>
                <w:sz w:val="21"/>
              </w:rPr>
            </w:pPr>
          </w:p>
        </w:tc>
        <w:tc>
          <w:tcPr>
            <w:tcW w:w="6726" w:type="dxa"/>
            <w:vMerge w:val="continue"/>
            <w:tcBorders>
              <w:top w:val="nil"/>
            </w:tcBorders>
            <w:vAlign w:val="top"/>
          </w:tcPr>
          <w:p w14:paraId="7C7A6641">
            <w:pPr>
              <w:rPr>
                <w:rFonts w:ascii="Arial"/>
                <w:sz w:val="21"/>
              </w:rPr>
            </w:pPr>
          </w:p>
        </w:tc>
        <w:tc>
          <w:tcPr>
            <w:tcW w:w="1569" w:type="dxa"/>
            <w:vAlign w:val="top"/>
          </w:tcPr>
          <w:p w14:paraId="2894A449">
            <w:pPr>
              <w:pStyle w:val="6"/>
              <w:spacing w:before="167" w:line="220" w:lineRule="auto"/>
              <w:ind w:left="149"/>
              <w:rPr>
                <w:sz w:val="21"/>
                <w:szCs w:val="21"/>
              </w:rPr>
            </w:pPr>
            <w:r>
              <w:rPr>
                <w:b/>
                <w:bCs/>
                <w:spacing w:val="-4"/>
                <w:sz w:val="21"/>
                <w:szCs w:val="21"/>
              </w:rPr>
              <w:t>法定实施主体</w:t>
            </w:r>
          </w:p>
        </w:tc>
        <w:tc>
          <w:tcPr>
            <w:tcW w:w="1479" w:type="dxa"/>
            <w:vAlign w:val="top"/>
          </w:tcPr>
          <w:p w14:paraId="0C1F1D77">
            <w:pPr>
              <w:pStyle w:val="6"/>
              <w:spacing w:before="169" w:line="219" w:lineRule="auto"/>
              <w:ind w:left="316"/>
              <w:rPr>
                <w:sz w:val="21"/>
                <w:szCs w:val="21"/>
              </w:rPr>
            </w:pPr>
            <w:r>
              <w:rPr>
                <w:spacing w:val="3"/>
                <w:sz w:val="21"/>
                <w:szCs w:val="21"/>
              </w:rPr>
              <w:t>行使层级</w:t>
            </w:r>
          </w:p>
        </w:tc>
        <w:tc>
          <w:tcPr>
            <w:tcW w:w="1499" w:type="dxa"/>
            <w:vAlign w:val="top"/>
          </w:tcPr>
          <w:p w14:paraId="1D44D024">
            <w:pPr>
              <w:pStyle w:val="6"/>
              <w:spacing w:before="169" w:line="219" w:lineRule="auto"/>
              <w:ind w:left="117"/>
              <w:rPr>
                <w:sz w:val="21"/>
                <w:szCs w:val="21"/>
              </w:rPr>
            </w:pPr>
            <w:r>
              <w:rPr>
                <w:spacing w:val="2"/>
                <w:sz w:val="21"/>
                <w:szCs w:val="21"/>
              </w:rPr>
              <w:t>第一责任层级</w:t>
            </w:r>
          </w:p>
        </w:tc>
        <w:tc>
          <w:tcPr>
            <w:tcW w:w="1224" w:type="dxa"/>
            <w:vAlign w:val="top"/>
          </w:tcPr>
          <w:p w14:paraId="75FAA17E">
            <w:pPr>
              <w:rPr>
                <w:rFonts w:ascii="Arial"/>
                <w:sz w:val="21"/>
              </w:rPr>
            </w:pPr>
          </w:p>
        </w:tc>
      </w:tr>
      <w:tr w14:paraId="19028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6" w:hRule="atLeast"/>
        </w:trPr>
        <w:tc>
          <w:tcPr>
            <w:tcW w:w="684" w:type="dxa"/>
            <w:vAlign w:val="top"/>
          </w:tcPr>
          <w:p w14:paraId="0FD9235C">
            <w:pPr>
              <w:rPr>
                <w:rFonts w:ascii="Arial"/>
                <w:sz w:val="21"/>
              </w:rPr>
            </w:pPr>
          </w:p>
          <w:p w14:paraId="7796096E">
            <w:pPr>
              <w:rPr>
                <w:rFonts w:ascii="Arial"/>
                <w:sz w:val="21"/>
              </w:rPr>
            </w:pPr>
          </w:p>
          <w:p w14:paraId="466DC084">
            <w:pPr>
              <w:rPr>
                <w:rFonts w:ascii="Arial"/>
                <w:sz w:val="21"/>
              </w:rPr>
            </w:pPr>
          </w:p>
          <w:p w14:paraId="3BBC2371">
            <w:pPr>
              <w:rPr>
                <w:rFonts w:ascii="Arial"/>
                <w:sz w:val="21"/>
              </w:rPr>
            </w:pPr>
          </w:p>
          <w:p w14:paraId="6CC9A887">
            <w:pPr>
              <w:rPr>
                <w:rFonts w:ascii="Arial"/>
                <w:sz w:val="21"/>
              </w:rPr>
            </w:pPr>
          </w:p>
          <w:p w14:paraId="0412A434">
            <w:pPr>
              <w:rPr>
                <w:rFonts w:ascii="Arial"/>
                <w:sz w:val="21"/>
              </w:rPr>
            </w:pPr>
          </w:p>
          <w:p w14:paraId="0ACF27BA">
            <w:pPr>
              <w:rPr>
                <w:rFonts w:ascii="Arial"/>
                <w:sz w:val="21"/>
              </w:rPr>
            </w:pPr>
          </w:p>
          <w:p w14:paraId="357B2862">
            <w:pPr>
              <w:rPr>
                <w:rFonts w:ascii="Arial"/>
                <w:sz w:val="21"/>
              </w:rPr>
            </w:pPr>
          </w:p>
          <w:p w14:paraId="55986A78">
            <w:pPr>
              <w:rPr>
                <w:rFonts w:ascii="Arial"/>
                <w:sz w:val="21"/>
              </w:rPr>
            </w:pPr>
          </w:p>
          <w:p w14:paraId="277BB57F">
            <w:pPr>
              <w:rPr>
                <w:rFonts w:ascii="Arial"/>
                <w:sz w:val="21"/>
              </w:rPr>
            </w:pPr>
          </w:p>
          <w:p w14:paraId="596DECFB">
            <w:pPr>
              <w:rPr>
                <w:rFonts w:ascii="Arial"/>
                <w:sz w:val="21"/>
              </w:rPr>
            </w:pPr>
          </w:p>
          <w:p w14:paraId="07D8BDF5">
            <w:pPr>
              <w:rPr>
                <w:rFonts w:ascii="Arial"/>
                <w:sz w:val="21"/>
              </w:rPr>
            </w:pPr>
          </w:p>
          <w:p w14:paraId="1D343932">
            <w:pPr>
              <w:rPr>
                <w:rFonts w:ascii="Arial"/>
                <w:sz w:val="21"/>
              </w:rPr>
            </w:pPr>
          </w:p>
          <w:p w14:paraId="7901567E">
            <w:pPr>
              <w:rPr>
                <w:rFonts w:ascii="Arial"/>
                <w:sz w:val="21"/>
              </w:rPr>
            </w:pPr>
          </w:p>
          <w:p w14:paraId="2CCB2137">
            <w:pPr>
              <w:rPr>
                <w:rFonts w:ascii="Arial"/>
                <w:sz w:val="21"/>
              </w:rPr>
            </w:pPr>
          </w:p>
          <w:p w14:paraId="3F9E0396">
            <w:pPr>
              <w:spacing w:line="241" w:lineRule="auto"/>
              <w:rPr>
                <w:rFonts w:ascii="Arial"/>
                <w:sz w:val="21"/>
              </w:rPr>
            </w:pPr>
          </w:p>
          <w:p w14:paraId="2B8E4B70">
            <w:pPr>
              <w:pStyle w:val="6"/>
              <w:spacing w:before="68" w:line="183" w:lineRule="auto"/>
              <w:ind w:left="277"/>
              <w:rPr>
                <w:rFonts w:hint="eastAsia" w:eastAsia="宋体"/>
                <w:sz w:val="21"/>
                <w:szCs w:val="21"/>
                <w:lang w:eastAsia="zh-CN"/>
              </w:rPr>
            </w:pPr>
            <w:r>
              <w:rPr>
                <w:rFonts w:hint="eastAsia"/>
                <w:b/>
                <w:bCs/>
                <w:spacing w:val="-3"/>
                <w:sz w:val="21"/>
                <w:szCs w:val="21"/>
                <w:lang w:val="en-US" w:eastAsia="zh-CN"/>
              </w:rPr>
              <w:t>2</w:t>
            </w:r>
          </w:p>
        </w:tc>
        <w:tc>
          <w:tcPr>
            <w:tcW w:w="2069" w:type="dxa"/>
            <w:vAlign w:val="top"/>
          </w:tcPr>
          <w:p w14:paraId="441CFFEA">
            <w:pPr>
              <w:spacing w:line="250" w:lineRule="auto"/>
              <w:rPr>
                <w:rFonts w:ascii="Arial"/>
                <w:sz w:val="21"/>
              </w:rPr>
            </w:pPr>
          </w:p>
          <w:p w14:paraId="3F4C6422">
            <w:pPr>
              <w:spacing w:line="250" w:lineRule="auto"/>
              <w:rPr>
                <w:rFonts w:ascii="Arial"/>
                <w:sz w:val="21"/>
              </w:rPr>
            </w:pPr>
          </w:p>
          <w:p w14:paraId="0FAE8715">
            <w:pPr>
              <w:spacing w:line="250" w:lineRule="auto"/>
              <w:rPr>
                <w:rFonts w:ascii="Arial"/>
                <w:sz w:val="21"/>
              </w:rPr>
            </w:pPr>
          </w:p>
          <w:p w14:paraId="6A6186C5">
            <w:pPr>
              <w:spacing w:line="251" w:lineRule="auto"/>
              <w:rPr>
                <w:rFonts w:ascii="Arial"/>
                <w:sz w:val="21"/>
              </w:rPr>
            </w:pPr>
          </w:p>
          <w:p w14:paraId="2CBB121D">
            <w:pPr>
              <w:spacing w:line="251" w:lineRule="auto"/>
              <w:rPr>
                <w:rFonts w:ascii="Arial"/>
                <w:sz w:val="21"/>
              </w:rPr>
            </w:pPr>
          </w:p>
          <w:p w14:paraId="00D2B9F2">
            <w:pPr>
              <w:spacing w:line="251" w:lineRule="auto"/>
              <w:rPr>
                <w:rFonts w:ascii="Arial"/>
                <w:sz w:val="21"/>
              </w:rPr>
            </w:pPr>
          </w:p>
          <w:p w14:paraId="3D44D715">
            <w:pPr>
              <w:spacing w:line="251" w:lineRule="auto"/>
              <w:rPr>
                <w:rFonts w:ascii="Arial"/>
                <w:sz w:val="21"/>
              </w:rPr>
            </w:pPr>
          </w:p>
          <w:p w14:paraId="32E1E595">
            <w:pPr>
              <w:spacing w:line="251" w:lineRule="auto"/>
              <w:rPr>
                <w:rFonts w:ascii="Arial"/>
                <w:sz w:val="21"/>
              </w:rPr>
            </w:pPr>
          </w:p>
          <w:p w14:paraId="5457FAFF">
            <w:pPr>
              <w:spacing w:line="251" w:lineRule="auto"/>
              <w:rPr>
                <w:rFonts w:ascii="Arial"/>
                <w:sz w:val="21"/>
              </w:rPr>
            </w:pPr>
          </w:p>
          <w:p w14:paraId="52C3AC99">
            <w:pPr>
              <w:spacing w:line="251" w:lineRule="auto"/>
              <w:rPr>
                <w:rFonts w:ascii="Arial"/>
                <w:sz w:val="21"/>
              </w:rPr>
            </w:pPr>
          </w:p>
          <w:p w14:paraId="6A6567EA">
            <w:pPr>
              <w:spacing w:line="251" w:lineRule="auto"/>
              <w:rPr>
                <w:rFonts w:ascii="Arial"/>
                <w:sz w:val="21"/>
              </w:rPr>
            </w:pPr>
          </w:p>
          <w:p w14:paraId="717D2105">
            <w:pPr>
              <w:spacing w:line="251" w:lineRule="auto"/>
              <w:rPr>
                <w:rFonts w:ascii="Arial"/>
                <w:sz w:val="21"/>
              </w:rPr>
            </w:pPr>
          </w:p>
          <w:p w14:paraId="26DC9629">
            <w:pPr>
              <w:spacing w:line="251" w:lineRule="auto"/>
              <w:rPr>
                <w:rFonts w:ascii="Arial"/>
                <w:sz w:val="21"/>
              </w:rPr>
            </w:pPr>
          </w:p>
          <w:p w14:paraId="4A9552DC">
            <w:pPr>
              <w:spacing w:line="251" w:lineRule="auto"/>
              <w:rPr>
                <w:rFonts w:ascii="Arial"/>
                <w:sz w:val="21"/>
              </w:rPr>
            </w:pPr>
          </w:p>
          <w:p w14:paraId="741391C1">
            <w:pPr>
              <w:pStyle w:val="6"/>
              <w:spacing w:before="68" w:line="236" w:lineRule="auto"/>
              <w:ind w:left="110" w:right="243" w:firstLine="10"/>
              <w:jc w:val="both"/>
              <w:rPr>
                <w:sz w:val="21"/>
                <w:szCs w:val="21"/>
              </w:rPr>
            </w:pPr>
            <w:r>
              <w:rPr>
                <w:spacing w:val="1"/>
                <w:sz w:val="21"/>
                <w:szCs w:val="21"/>
              </w:rPr>
              <w:t>对定点医药机构骗</w:t>
            </w:r>
            <w:r>
              <w:rPr>
                <w:spacing w:val="5"/>
                <w:sz w:val="21"/>
                <w:szCs w:val="21"/>
              </w:rPr>
              <w:t xml:space="preserve"> </w:t>
            </w:r>
            <w:r>
              <w:rPr>
                <w:spacing w:val="1"/>
                <w:sz w:val="21"/>
                <w:szCs w:val="21"/>
              </w:rPr>
              <w:t>取医疗保障基金支</w:t>
            </w:r>
            <w:r>
              <w:rPr>
                <w:spacing w:val="2"/>
                <w:sz w:val="21"/>
                <w:szCs w:val="21"/>
              </w:rPr>
              <w:t xml:space="preserve"> </w:t>
            </w:r>
            <w:r>
              <w:rPr>
                <w:spacing w:val="6"/>
                <w:sz w:val="21"/>
                <w:szCs w:val="21"/>
              </w:rPr>
              <w:t>出的处罚</w:t>
            </w:r>
          </w:p>
        </w:tc>
        <w:tc>
          <w:tcPr>
            <w:tcW w:w="6726" w:type="dxa"/>
            <w:vAlign w:val="top"/>
          </w:tcPr>
          <w:p w14:paraId="7505434F">
            <w:pPr>
              <w:pStyle w:val="6"/>
              <w:spacing w:before="88" w:line="233" w:lineRule="auto"/>
              <w:ind w:left="101" w:right="89"/>
              <w:jc w:val="both"/>
              <w:rPr>
                <w:sz w:val="21"/>
                <w:szCs w:val="21"/>
              </w:rPr>
            </w:pPr>
            <w:r>
              <w:rPr>
                <w:sz w:val="21"/>
                <w:szCs w:val="21"/>
              </w:rPr>
              <w:t>1.《中华人民共和国社会保险法》第八十七条：社会保险经办机构以及 医疗机构、药品经营单位等社会保险服务机构以欺诈、伪造证明材料或</w:t>
            </w:r>
            <w:r>
              <w:rPr>
                <w:spacing w:val="9"/>
                <w:sz w:val="21"/>
                <w:szCs w:val="21"/>
              </w:rPr>
              <w:t xml:space="preserve"> </w:t>
            </w:r>
            <w:r>
              <w:rPr>
                <w:sz w:val="21"/>
                <w:szCs w:val="21"/>
              </w:rPr>
              <w:t>者其他手段骗取社会保险基金支出的，由社会保险行政部门责令退回骗</w:t>
            </w:r>
            <w:r>
              <w:rPr>
                <w:spacing w:val="13"/>
                <w:sz w:val="21"/>
                <w:szCs w:val="21"/>
              </w:rPr>
              <w:t xml:space="preserve"> </w:t>
            </w:r>
            <w:r>
              <w:rPr>
                <w:sz w:val="21"/>
                <w:szCs w:val="21"/>
              </w:rPr>
              <w:t>取的社会保险金，处骗取金额二倍以上五倍以下的罚款。</w:t>
            </w:r>
          </w:p>
          <w:p w14:paraId="0A2C5BC5">
            <w:pPr>
              <w:pStyle w:val="6"/>
              <w:spacing w:before="19" w:line="235" w:lineRule="auto"/>
              <w:ind w:left="41" w:firstLine="59"/>
              <w:jc w:val="both"/>
              <w:rPr>
                <w:sz w:val="21"/>
                <w:szCs w:val="21"/>
              </w:rPr>
            </w:pPr>
            <w:r>
              <w:rPr>
                <w:spacing w:val="-2"/>
                <w:sz w:val="21"/>
                <w:szCs w:val="21"/>
              </w:rPr>
              <w:t>2.《中华人民共和国基本医疗卫生与健康促进法》第一百零四条：违反</w:t>
            </w:r>
            <w:r>
              <w:rPr>
                <w:spacing w:val="1"/>
                <w:sz w:val="21"/>
                <w:szCs w:val="21"/>
              </w:rPr>
              <w:t xml:space="preserve">  </w:t>
            </w:r>
            <w:r>
              <w:rPr>
                <w:spacing w:val="-2"/>
                <w:sz w:val="21"/>
                <w:szCs w:val="21"/>
              </w:rPr>
              <w:t>本法规定，以欺诈、伪造证明材料或者其他手段骗取基本医疗保险待遇，</w:t>
            </w:r>
            <w:r>
              <w:rPr>
                <w:spacing w:val="17"/>
                <w:sz w:val="21"/>
                <w:szCs w:val="21"/>
              </w:rPr>
              <w:t xml:space="preserve"> </w:t>
            </w:r>
            <w:r>
              <w:rPr>
                <w:spacing w:val="1"/>
                <w:sz w:val="21"/>
                <w:szCs w:val="21"/>
              </w:rPr>
              <w:t>或者基本医疗保险经办机构以及医疗机构、药品经营</w:t>
            </w:r>
            <w:r>
              <w:rPr>
                <w:sz w:val="21"/>
                <w:szCs w:val="21"/>
              </w:rPr>
              <w:t>单位等以欺诈、伪  造证明材料或者其他手段骗取基本医疗保险基金支出的，由县级以上人</w:t>
            </w:r>
            <w:r>
              <w:rPr>
                <w:spacing w:val="1"/>
                <w:sz w:val="21"/>
                <w:szCs w:val="21"/>
              </w:rPr>
              <w:t xml:space="preserve">  民政府医疗保障主管部门依照有关社会保险的法</w:t>
            </w:r>
            <w:r>
              <w:rPr>
                <w:sz w:val="21"/>
                <w:szCs w:val="21"/>
              </w:rPr>
              <w:t xml:space="preserve">律、行政法规规定给予  </w:t>
            </w:r>
            <w:r>
              <w:rPr>
                <w:spacing w:val="13"/>
                <w:sz w:val="21"/>
                <w:szCs w:val="21"/>
              </w:rPr>
              <w:t>行政处罚。</w:t>
            </w:r>
          </w:p>
          <w:p w14:paraId="7192C639">
            <w:pPr>
              <w:pStyle w:val="6"/>
              <w:spacing w:before="13" w:line="236" w:lineRule="auto"/>
              <w:ind w:left="101"/>
              <w:rPr>
                <w:sz w:val="21"/>
                <w:szCs w:val="21"/>
              </w:rPr>
            </w:pPr>
            <w:r>
              <w:rPr>
                <w:sz w:val="21"/>
                <w:szCs w:val="21"/>
              </w:rPr>
              <w:t>3.《医疗保障基金使用监督管理条例》第四十条：定点医药机构</w:t>
            </w:r>
            <w:r>
              <w:rPr>
                <w:spacing w:val="-1"/>
                <w:sz w:val="21"/>
                <w:szCs w:val="21"/>
              </w:rPr>
              <w:t>通过下</w:t>
            </w:r>
            <w:r>
              <w:rPr>
                <w:sz w:val="21"/>
                <w:szCs w:val="21"/>
              </w:rPr>
              <w:t xml:space="preserve">  列方式骗取医疗保障基金支出的，由医疗保障行政部门责令退回，处骗</w:t>
            </w:r>
            <w:r>
              <w:rPr>
                <w:spacing w:val="6"/>
                <w:sz w:val="21"/>
                <w:szCs w:val="21"/>
              </w:rPr>
              <w:t xml:space="preserve">  </w:t>
            </w:r>
            <w:r>
              <w:rPr>
                <w:spacing w:val="4"/>
                <w:sz w:val="21"/>
                <w:szCs w:val="21"/>
              </w:rPr>
              <w:t>取金额2倍以上5倍以下的罚款；责令定点医药机构暂停相关责</w:t>
            </w:r>
            <w:r>
              <w:rPr>
                <w:spacing w:val="3"/>
                <w:sz w:val="21"/>
                <w:szCs w:val="21"/>
              </w:rPr>
              <w:t>任部门</w:t>
            </w:r>
            <w:r>
              <w:rPr>
                <w:sz w:val="21"/>
                <w:szCs w:val="21"/>
              </w:rPr>
              <w:t xml:space="preserve">   </w:t>
            </w:r>
            <w:r>
              <w:rPr>
                <w:spacing w:val="3"/>
                <w:sz w:val="21"/>
                <w:szCs w:val="21"/>
              </w:rPr>
              <w:t>6个月以上1年以下涉及医疗保障基金使用的医药服务，</w:t>
            </w:r>
            <w:r>
              <w:rPr>
                <w:spacing w:val="2"/>
                <w:sz w:val="21"/>
                <w:szCs w:val="21"/>
              </w:rPr>
              <w:t>直至由医疗保</w:t>
            </w:r>
            <w:r>
              <w:rPr>
                <w:sz w:val="21"/>
                <w:szCs w:val="21"/>
              </w:rPr>
              <w:t xml:space="preserve">   障经办机构解除服务协议；有执业资格的，由有关主管部门依法吊销执</w:t>
            </w:r>
            <w:r>
              <w:rPr>
                <w:spacing w:val="3"/>
                <w:sz w:val="21"/>
                <w:szCs w:val="21"/>
              </w:rPr>
              <w:t xml:space="preserve">  业资格：(一)诱导、协助他人冒名或者虚假就医、购药，提供</w:t>
            </w:r>
            <w:r>
              <w:rPr>
                <w:spacing w:val="2"/>
                <w:sz w:val="21"/>
                <w:szCs w:val="21"/>
              </w:rPr>
              <w:t>虚假证</w:t>
            </w:r>
            <w:r>
              <w:rPr>
                <w:sz w:val="21"/>
                <w:szCs w:val="21"/>
              </w:rPr>
              <w:t xml:space="preserve">   </w:t>
            </w:r>
            <w:r>
              <w:rPr>
                <w:spacing w:val="3"/>
                <w:sz w:val="21"/>
                <w:szCs w:val="21"/>
              </w:rPr>
              <w:t>明材料，或者串通他人虚开费用单据；(二)伪造、变造、隐匿、涂改、</w:t>
            </w:r>
            <w:r>
              <w:rPr>
                <w:spacing w:val="7"/>
                <w:sz w:val="21"/>
                <w:szCs w:val="21"/>
              </w:rPr>
              <w:t xml:space="preserve"> </w:t>
            </w:r>
            <w:r>
              <w:rPr>
                <w:spacing w:val="3"/>
                <w:sz w:val="21"/>
                <w:szCs w:val="21"/>
              </w:rPr>
              <w:t>销毁医学文书、医学证明、会计凭证、电子信息等有关资料；(三)虚</w:t>
            </w:r>
            <w:r>
              <w:rPr>
                <w:spacing w:val="5"/>
                <w:sz w:val="21"/>
                <w:szCs w:val="21"/>
              </w:rPr>
              <w:t xml:space="preserve">   </w:t>
            </w:r>
            <w:r>
              <w:rPr>
                <w:spacing w:val="3"/>
                <w:sz w:val="21"/>
                <w:szCs w:val="21"/>
              </w:rPr>
              <w:t>构医药服务项目：(四)其他骗取医疗保障基金支出的行为。定点医药</w:t>
            </w:r>
            <w:r>
              <w:rPr>
                <w:spacing w:val="4"/>
                <w:sz w:val="21"/>
                <w:szCs w:val="21"/>
              </w:rPr>
              <w:t xml:space="preserve">   </w:t>
            </w:r>
            <w:r>
              <w:rPr>
                <w:sz w:val="21"/>
                <w:szCs w:val="21"/>
              </w:rPr>
              <w:t>机构以骗取医疗保障基金为目的，实施了本条例</w:t>
            </w:r>
            <w:r>
              <w:rPr>
                <w:spacing w:val="-1"/>
                <w:sz w:val="21"/>
                <w:szCs w:val="21"/>
              </w:rPr>
              <w:t>第三十八条规定行为之</w:t>
            </w:r>
            <w:r>
              <w:rPr>
                <w:sz w:val="21"/>
                <w:szCs w:val="21"/>
              </w:rPr>
              <w:t xml:space="preserve">  一，造成医疗保障基金损失的，按照本条规定处理。</w:t>
            </w:r>
          </w:p>
          <w:p w14:paraId="16274573">
            <w:pPr>
              <w:pStyle w:val="6"/>
              <w:spacing w:before="20" w:line="237" w:lineRule="auto"/>
              <w:ind w:left="101" w:right="58" w:firstLine="49"/>
              <w:jc w:val="both"/>
              <w:rPr>
                <w:sz w:val="21"/>
                <w:szCs w:val="21"/>
              </w:rPr>
            </w:pPr>
            <w:r>
              <w:rPr>
                <w:sz w:val="21"/>
                <w:szCs w:val="21"/>
              </w:rPr>
              <w:t>4.《社会救助暂行办法》第六十八条：采取虚报、隐瞒</w:t>
            </w:r>
            <w:r>
              <w:rPr>
                <w:spacing w:val="-1"/>
                <w:sz w:val="21"/>
                <w:szCs w:val="21"/>
              </w:rPr>
              <w:t>、伪造等手段，</w:t>
            </w:r>
            <w:r>
              <w:rPr>
                <w:sz w:val="21"/>
                <w:szCs w:val="21"/>
              </w:rPr>
              <w:t xml:space="preserve"> </w:t>
            </w:r>
            <w:r>
              <w:rPr>
                <w:spacing w:val="1"/>
                <w:sz w:val="21"/>
                <w:szCs w:val="21"/>
              </w:rPr>
              <w:t>骗取社会救助资金、物资或者服务的，由有关部门决定停止社会救助，</w:t>
            </w:r>
            <w:r>
              <w:rPr>
                <w:spacing w:val="13"/>
                <w:sz w:val="21"/>
                <w:szCs w:val="21"/>
              </w:rPr>
              <w:t xml:space="preserve"> </w:t>
            </w:r>
            <w:r>
              <w:rPr>
                <w:sz w:val="21"/>
                <w:szCs w:val="21"/>
              </w:rPr>
              <w:t>责令退回非法获取的救助资金、物资，可以处非法获取的救助款额或者</w:t>
            </w:r>
            <w:r>
              <w:rPr>
                <w:spacing w:val="8"/>
                <w:sz w:val="21"/>
                <w:szCs w:val="21"/>
              </w:rPr>
              <w:t xml:space="preserve"> </w:t>
            </w:r>
            <w:r>
              <w:rPr>
                <w:sz w:val="21"/>
                <w:szCs w:val="21"/>
              </w:rPr>
              <w:t>物资价值1倍以上3倍以下的罚款。</w:t>
            </w:r>
          </w:p>
          <w:p w14:paraId="3646DDED">
            <w:pPr>
              <w:pStyle w:val="6"/>
              <w:spacing w:before="22" w:line="235" w:lineRule="auto"/>
              <w:ind w:left="101" w:right="104"/>
              <w:jc w:val="both"/>
              <w:rPr>
                <w:sz w:val="21"/>
                <w:szCs w:val="21"/>
              </w:rPr>
            </w:pPr>
            <w:r>
              <w:rPr>
                <w:sz w:val="21"/>
                <w:szCs w:val="21"/>
              </w:rPr>
              <w:t>5.《实施&lt;中华人民共和国社会保险法&gt;若干规定》第二十五条：医</w:t>
            </w:r>
            <w:r>
              <w:rPr>
                <w:spacing w:val="-1"/>
                <w:sz w:val="21"/>
                <w:szCs w:val="21"/>
              </w:rPr>
              <w:t>疗机</w:t>
            </w:r>
            <w:r>
              <w:rPr>
                <w:sz w:val="21"/>
                <w:szCs w:val="21"/>
              </w:rPr>
              <w:t xml:space="preserve"> 构、药品经营单位等社会保险服务机构以欺</w:t>
            </w:r>
            <w:r>
              <w:rPr>
                <w:spacing w:val="-1"/>
                <w:sz w:val="21"/>
                <w:szCs w:val="21"/>
              </w:rPr>
              <w:t>诈、伪造证明材料或者其他</w:t>
            </w:r>
            <w:r>
              <w:rPr>
                <w:sz w:val="21"/>
                <w:szCs w:val="21"/>
              </w:rPr>
              <w:t xml:space="preserve"> 手段骗取社会保险基金支出的，由社会保险行政</w:t>
            </w:r>
            <w:r>
              <w:rPr>
                <w:spacing w:val="-1"/>
                <w:sz w:val="21"/>
                <w:szCs w:val="21"/>
              </w:rPr>
              <w:t>部门责令退回骗取的社</w:t>
            </w:r>
            <w:r>
              <w:rPr>
                <w:sz w:val="21"/>
                <w:szCs w:val="21"/>
              </w:rPr>
              <w:t xml:space="preserve"> </w:t>
            </w:r>
            <w:r>
              <w:rPr>
                <w:spacing w:val="1"/>
                <w:sz w:val="21"/>
                <w:szCs w:val="21"/>
              </w:rPr>
              <w:t>会保险金，处骗取金额二倍以上五倍以下的罚款。</w:t>
            </w:r>
          </w:p>
        </w:tc>
        <w:tc>
          <w:tcPr>
            <w:tcW w:w="1569" w:type="dxa"/>
            <w:shd w:val="clear" w:color="auto" w:fill="auto"/>
            <w:vAlign w:val="top"/>
          </w:tcPr>
          <w:p w14:paraId="332F20A4">
            <w:pPr>
              <w:spacing w:line="251" w:lineRule="auto"/>
              <w:rPr>
                <w:rFonts w:ascii="Arial"/>
                <w:sz w:val="21"/>
              </w:rPr>
            </w:pPr>
          </w:p>
          <w:p w14:paraId="43E44720">
            <w:pPr>
              <w:spacing w:line="251" w:lineRule="auto"/>
              <w:rPr>
                <w:rFonts w:ascii="Arial"/>
                <w:sz w:val="21"/>
              </w:rPr>
            </w:pPr>
          </w:p>
          <w:p w14:paraId="171D1AD6">
            <w:pPr>
              <w:spacing w:line="251" w:lineRule="auto"/>
              <w:rPr>
                <w:rFonts w:ascii="Arial"/>
                <w:sz w:val="21"/>
              </w:rPr>
            </w:pPr>
          </w:p>
          <w:p w14:paraId="01AE5D18">
            <w:pPr>
              <w:spacing w:line="251" w:lineRule="auto"/>
              <w:rPr>
                <w:rFonts w:ascii="Arial"/>
                <w:sz w:val="21"/>
              </w:rPr>
            </w:pPr>
          </w:p>
          <w:p w14:paraId="2088E5B5">
            <w:pPr>
              <w:spacing w:line="251" w:lineRule="auto"/>
              <w:rPr>
                <w:rFonts w:ascii="Arial"/>
                <w:sz w:val="21"/>
              </w:rPr>
            </w:pPr>
          </w:p>
          <w:p w14:paraId="5A579427">
            <w:pPr>
              <w:spacing w:line="251" w:lineRule="auto"/>
              <w:rPr>
                <w:rFonts w:ascii="Arial"/>
                <w:sz w:val="21"/>
              </w:rPr>
            </w:pPr>
          </w:p>
          <w:p w14:paraId="4574C40D">
            <w:pPr>
              <w:spacing w:line="251" w:lineRule="auto"/>
              <w:rPr>
                <w:rFonts w:ascii="Arial"/>
                <w:sz w:val="21"/>
              </w:rPr>
            </w:pPr>
          </w:p>
          <w:p w14:paraId="1CBC1833">
            <w:pPr>
              <w:spacing w:line="251" w:lineRule="auto"/>
              <w:rPr>
                <w:rFonts w:ascii="Arial"/>
                <w:sz w:val="21"/>
              </w:rPr>
            </w:pPr>
          </w:p>
          <w:p w14:paraId="4B0D96B8">
            <w:pPr>
              <w:spacing w:line="251" w:lineRule="auto"/>
              <w:rPr>
                <w:rFonts w:ascii="Arial"/>
                <w:sz w:val="21"/>
              </w:rPr>
            </w:pPr>
          </w:p>
          <w:p w14:paraId="322878BD">
            <w:pPr>
              <w:spacing w:line="252" w:lineRule="auto"/>
              <w:rPr>
                <w:rFonts w:ascii="Arial"/>
                <w:sz w:val="21"/>
              </w:rPr>
            </w:pPr>
          </w:p>
          <w:p w14:paraId="5F9831CC">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479" w:type="dxa"/>
            <w:shd w:val="clear" w:color="auto" w:fill="auto"/>
            <w:vAlign w:val="top"/>
          </w:tcPr>
          <w:p w14:paraId="3717B792">
            <w:pPr>
              <w:spacing w:line="251" w:lineRule="auto"/>
              <w:rPr>
                <w:rFonts w:ascii="Arial"/>
                <w:sz w:val="21"/>
              </w:rPr>
            </w:pPr>
          </w:p>
          <w:p w14:paraId="63B43BF7">
            <w:pPr>
              <w:spacing w:line="251" w:lineRule="auto"/>
              <w:rPr>
                <w:rFonts w:ascii="Arial"/>
                <w:sz w:val="21"/>
              </w:rPr>
            </w:pPr>
          </w:p>
          <w:p w14:paraId="619D4CB0">
            <w:pPr>
              <w:spacing w:line="251" w:lineRule="auto"/>
              <w:rPr>
                <w:rFonts w:ascii="Arial"/>
                <w:sz w:val="21"/>
              </w:rPr>
            </w:pPr>
          </w:p>
          <w:p w14:paraId="7A2CA68B">
            <w:pPr>
              <w:spacing w:line="251" w:lineRule="auto"/>
              <w:rPr>
                <w:rFonts w:ascii="Arial"/>
                <w:sz w:val="21"/>
              </w:rPr>
            </w:pPr>
          </w:p>
          <w:p w14:paraId="5DB749BF">
            <w:pPr>
              <w:spacing w:line="251" w:lineRule="auto"/>
              <w:rPr>
                <w:rFonts w:ascii="Arial"/>
                <w:sz w:val="21"/>
              </w:rPr>
            </w:pPr>
          </w:p>
          <w:p w14:paraId="4976AD36">
            <w:pPr>
              <w:spacing w:line="251" w:lineRule="auto"/>
              <w:rPr>
                <w:rFonts w:ascii="Arial"/>
                <w:sz w:val="21"/>
              </w:rPr>
            </w:pPr>
          </w:p>
          <w:p w14:paraId="670FDE61">
            <w:pPr>
              <w:spacing w:line="251" w:lineRule="auto"/>
              <w:rPr>
                <w:rFonts w:ascii="Arial"/>
                <w:sz w:val="21"/>
              </w:rPr>
            </w:pPr>
          </w:p>
          <w:p w14:paraId="3F226A12">
            <w:pPr>
              <w:spacing w:line="251" w:lineRule="auto"/>
              <w:rPr>
                <w:rFonts w:ascii="Arial"/>
                <w:sz w:val="21"/>
              </w:rPr>
            </w:pPr>
          </w:p>
          <w:p w14:paraId="6018EC37">
            <w:pPr>
              <w:spacing w:line="251" w:lineRule="auto"/>
              <w:rPr>
                <w:rFonts w:ascii="Arial"/>
                <w:sz w:val="21"/>
              </w:rPr>
            </w:pPr>
          </w:p>
          <w:p w14:paraId="79AA4CD6">
            <w:pPr>
              <w:spacing w:line="252" w:lineRule="auto"/>
              <w:rPr>
                <w:rFonts w:ascii="Arial"/>
                <w:sz w:val="21"/>
              </w:rPr>
            </w:pPr>
          </w:p>
          <w:p w14:paraId="673E6557">
            <w:pPr>
              <w:pStyle w:val="6"/>
              <w:spacing w:before="65" w:line="219" w:lineRule="auto"/>
              <w:ind w:left="227" w:leftChars="0"/>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499" w:type="dxa"/>
            <w:shd w:val="clear" w:color="auto" w:fill="auto"/>
            <w:vAlign w:val="top"/>
          </w:tcPr>
          <w:p w14:paraId="79B4EAFD">
            <w:pPr>
              <w:spacing w:line="251" w:lineRule="auto"/>
              <w:rPr>
                <w:rFonts w:ascii="Arial"/>
                <w:sz w:val="21"/>
              </w:rPr>
            </w:pPr>
          </w:p>
          <w:p w14:paraId="76A42C4D">
            <w:pPr>
              <w:spacing w:line="251" w:lineRule="auto"/>
              <w:rPr>
                <w:rFonts w:ascii="Arial"/>
                <w:sz w:val="21"/>
              </w:rPr>
            </w:pPr>
          </w:p>
          <w:p w14:paraId="3265B064">
            <w:pPr>
              <w:spacing w:line="251" w:lineRule="auto"/>
              <w:rPr>
                <w:rFonts w:ascii="Arial"/>
                <w:sz w:val="21"/>
              </w:rPr>
            </w:pPr>
          </w:p>
          <w:p w14:paraId="04EB0DC3">
            <w:pPr>
              <w:spacing w:line="251" w:lineRule="auto"/>
              <w:rPr>
                <w:rFonts w:ascii="Arial"/>
                <w:sz w:val="21"/>
              </w:rPr>
            </w:pPr>
          </w:p>
          <w:p w14:paraId="16E3D05E">
            <w:pPr>
              <w:spacing w:line="251" w:lineRule="auto"/>
              <w:rPr>
                <w:rFonts w:ascii="Arial"/>
                <w:sz w:val="21"/>
              </w:rPr>
            </w:pPr>
          </w:p>
          <w:p w14:paraId="43AE93A2">
            <w:pPr>
              <w:spacing w:line="251" w:lineRule="auto"/>
              <w:rPr>
                <w:rFonts w:ascii="Arial"/>
                <w:sz w:val="21"/>
              </w:rPr>
            </w:pPr>
          </w:p>
          <w:p w14:paraId="03F251EB">
            <w:pPr>
              <w:spacing w:line="251" w:lineRule="auto"/>
              <w:rPr>
                <w:rFonts w:ascii="Arial"/>
                <w:sz w:val="21"/>
              </w:rPr>
            </w:pPr>
          </w:p>
          <w:p w14:paraId="51D7E85A">
            <w:pPr>
              <w:spacing w:line="251" w:lineRule="auto"/>
              <w:rPr>
                <w:rFonts w:ascii="Arial"/>
                <w:sz w:val="21"/>
              </w:rPr>
            </w:pPr>
          </w:p>
          <w:p w14:paraId="5B091A8E">
            <w:pPr>
              <w:spacing w:line="251" w:lineRule="auto"/>
              <w:rPr>
                <w:rFonts w:ascii="Arial"/>
                <w:sz w:val="21"/>
              </w:rPr>
            </w:pPr>
          </w:p>
          <w:p w14:paraId="358003A5">
            <w:pPr>
              <w:spacing w:line="252" w:lineRule="auto"/>
              <w:rPr>
                <w:rFonts w:ascii="Arial"/>
                <w:sz w:val="21"/>
              </w:rPr>
            </w:pPr>
          </w:p>
          <w:p w14:paraId="3AB3D479">
            <w:pPr>
              <w:pStyle w:val="6"/>
              <w:spacing w:before="65" w:line="219" w:lineRule="auto"/>
              <w:ind w:left="248" w:leftChars="0"/>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224" w:type="dxa"/>
            <w:vAlign w:val="top"/>
          </w:tcPr>
          <w:p w14:paraId="52B9B5BE">
            <w:pPr>
              <w:rPr>
                <w:rFonts w:ascii="Arial"/>
                <w:sz w:val="21"/>
              </w:rPr>
            </w:pPr>
          </w:p>
        </w:tc>
      </w:tr>
    </w:tbl>
    <w:p w14:paraId="29E3E31B">
      <w:pPr>
        <w:spacing w:line="89" w:lineRule="exact"/>
        <w:rPr>
          <w:rFonts w:ascii="Arial"/>
          <w:sz w:val="7"/>
        </w:rPr>
      </w:pPr>
    </w:p>
    <w:p w14:paraId="11C32053">
      <w:pPr>
        <w:spacing w:line="89" w:lineRule="exact"/>
        <w:rPr>
          <w:rFonts w:ascii="Arial" w:hAnsi="Arial" w:eastAsia="Arial" w:cs="Arial"/>
          <w:sz w:val="7"/>
          <w:szCs w:val="7"/>
        </w:rPr>
        <w:sectPr>
          <w:footerReference r:id="rId7" w:type="default"/>
          <w:pgSz w:w="17050" w:h="12200"/>
          <w:pgMar w:top="1037" w:right="1074" w:bottom="1735" w:left="715" w:header="0" w:footer="1586" w:gutter="0"/>
          <w:cols w:space="720" w:num="1"/>
        </w:sectPr>
      </w:pPr>
    </w:p>
    <w:p w14:paraId="688DCA5B">
      <w:pPr>
        <w:spacing w:before="29"/>
      </w:pPr>
    </w:p>
    <w:tbl>
      <w:tblPr>
        <w:tblStyle w:val="5"/>
        <w:tblW w:w="15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2049"/>
        <w:gridCol w:w="6735"/>
        <w:gridCol w:w="1579"/>
        <w:gridCol w:w="1469"/>
        <w:gridCol w:w="1509"/>
        <w:gridCol w:w="1214"/>
      </w:tblGrid>
      <w:tr w14:paraId="34C3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4" w:type="dxa"/>
            <w:vMerge w:val="restart"/>
            <w:tcBorders>
              <w:bottom w:val="nil"/>
            </w:tcBorders>
            <w:vAlign w:val="top"/>
          </w:tcPr>
          <w:p w14:paraId="7F08C979">
            <w:pPr>
              <w:spacing w:line="338" w:lineRule="auto"/>
              <w:rPr>
                <w:rFonts w:ascii="Arial"/>
                <w:sz w:val="21"/>
              </w:rPr>
            </w:pPr>
          </w:p>
          <w:p w14:paraId="4CEF0EAC">
            <w:pPr>
              <w:pStyle w:val="6"/>
              <w:spacing w:before="72" w:line="221" w:lineRule="auto"/>
              <w:ind w:left="118"/>
              <w:rPr>
                <w:sz w:val="22"/>
                <w:szCs w:val="22"/>
              </w:rPr>
            </w:pPr>
            <w:r>
              <w:rPr>
                <w:b/>
                <w:bCs/>
                <w:spacing w:val="-5"/>
                <w:sz w:val="22"/>
                <w:szCs w:val="22"/>
              </w:rPr>
              <w:t>序号</w:t>
            </w:r>
          </w:p>
        </w:tc>
        <w:tc>
          <w:tcPr>
            <w:tcW w:w="2049" w:type="dxa"/>
            <w:vMerge w:val="restart"/>
            <w:tcBorders>
              <w:bottom w:val="nil"/>
            </w:tcBorders>
            <w:vAlign w:val="top"/>
          </w:tcPr>
          <w:p w14:paraId="72528C58">
            <w:pPr>
              <w:spacing w:line="338" w:lineRule="auto"/>
              <w:rPr>
                <w:rFonts w:ascii="Arial"/>
                <w:sz w:val="21"/>
              </w:rPr>
            </w:pPr>
          </w:p>
          <w:p w14:paraId="20708B46">
            <w:pPr>
              <w:pStyle w:val="6"/>
              <w:spacing w:before="71" w:line="220" w:lineRule="auto"/>
              <w:ind w:left="594"/>
              <w:rPr>
                <w:sz w:val="22"/>
                <w:szCs w:val="22"/>
              </w:rPr>
            </w:pPr>
            <w:r>
              <w:rPr>
                <w:b/>
                <w:bCs/>
                <w:spacing w:val="-4"/>
                <w:sz w:val="22"/>
                <w:szCs w:val="22"/>
              </w:rPr>
              <w:t>事项名称</w:t>
            </w:r>
          </w:p>
        </w:tc>
        <w:tc>
          <w:tcPr>
            <w:tcW w:w="6735" w:type="dxa"/>
            <w:vMerge w:val="restart"/>
            <w:tcBorders>
              <w:bottom w:val="nil"/>
            </w:tcBorders>
            <w:vAlign w:val="top"/>
          </w:tcPr>
          <w:p w14:paraId="7D403253">
            <w:pPr>
              <w:spacing w:line="336" w:lineRule="auto"/>
              <w:rPr>
                <w:rFonts w:ascii="Arial"/>
                <w:sz w:val="21"/>
              </w:rPr>
            </w:pPr>
          </w:p>
          <w:p w14:paraId="46FF568E">
            <w:pPr>
              <w:pStyle w:val="6"/>
              <w:spacing w:before="71" w:line="219" w:lineRule="auto"/>
              <w:ind w:left="2925"/>
              <w:rPr>
                <w:sz w:val="22"/>
                <w:szCs w:val="22"/>
              </w:rPr>
            </w:pPr>
            <w:r>
              <w:rPr>
                <w:b/>
                <w:bCs/>
                <w:spacing w:val="-1"/>
                <w:sz w:val="22"/>
                <w:szCs w:val="22"/>
              </w:rPr>
              <w:t>实施依据</w:t>
            </w:r>
          </w:p>
        </w:tc>
        <w:tc>
          <w:tcPr>
            <w:tcW w:w="4557" w:type="dxa"/>
            <w:gridSpan w:val="3"/>
            <w:vAlign w:val="top"/>
          </w:tcPr>
          <w:p w14:paraId="6ADA9258">
            <w:pPr>
              <w:pStyle w:val="6"/>
              <w:spacing w:before="121" w:line="220" w:lineRule="auto"/>
              <w:ind w:left="1840"/>
              <w:rPr>
                <w:sz w:val="22"/>
                <w:szCs w:val="22"/>
              </w:rPr>
            </w:pPr>
            <w:r>
              <w:rPr>
                <w:b/>
                <w:bCs/>
                <w:spacing w:val="-5"/>
                <w:sz w:val="22"/>
                <w:szCs w:val="22"/>
              </w:rPr>
              <w:t>实施主体</w:t>
            </w:r>
          </w:p>
        </w:tc>
        <w:tc>
          <w:tcPr>
            <w:tcW w:w="1214" w:type="dxa"/>
            <w:vAlign w:val="top"/>
          </w:tcPr>
          <w:p w14:paraId="01717426">
            <w:pPr>
              <w:pStyle w:val="6"/>
              <w:spacing w:before="121" w:line="220" w:lineRule="auto"/>
              <w:ind w:left="193"/>
              <w:rPr>
                <w:sz w:val="22"/>
                <w:szCs w:val="22"/>
              </w:rPr>
            </w:pPr>
            <w:r>
              <w:rPr>
                <w:b/>
                <w:bCs/>
                <w:spacing w:val="-4"/>
                <w:sz w:val="22"/>
                <w:szCs w:val="22"/>
              </w:rPr>
              <w:t>事项备注</w:t>
            </w:r>
          </w:p>
        </w:tc>
      </w:tr>
      <w:tr w14:paraId="544C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84" w:type="dxa"/>
            <w:vMerge w:val="continue"/>
            <w:tcBorders>
              <w:top w:val="nil"/>
            </w:tcBorders>
            <w:vAlign w:val="top"/>
          </w:tcPr>
          <w:p w14:paraId="14FA6E5D">
            <w:pPr>
              <w:rPr>
                <w:rFonts w:ascii="Arial"/>
                <w:sz w:val="21"/>
              </w:rPr>
            </w:pPr>
          </w:p>
        </w:tc>
        <w:tc>
          <w:tcPr>
            <w:tcW w:w="2049" w:type="dxa"/>
            <w:vMerge w:val="continue"/>
            <w:tcBorders>
              <w:top w:val="nil"/>
            </w:tcBorders>
            <w:vAlign w:val="top"/>
          </w:tcPr>
          <w:p w14:paraId="4336EAFA">
            <w:pPr>
              <w:rPr>
                <w:rFonts w:ascii="Arial"/>
                <w:sz w:val="21"/>
              </w:rPr>
            </w:pPr>
          </w:p>
        </w:tc>
        <w:tc>
          <w:tcPr>
            <w:tcW w:w="6735" w:type="dxa"/>
            <w:vMerge w:val="continue"/>
            <w:tcBorders>
              <w:top w:val="nil"/>
            </w:tcBorders>
            <w:vAlign w:val="top"/>
          </w:tcPr>
          <w:p w14:paraId="76273DA2">
            <w:pPr>
              <w:rPr>
                <w:rFonts w:ascii="Arial"/>
                <w:sz w:val="21"/>
              </w:rPr>
            </w:pPr>
          </w:p>
        </w:tc>
        <w:tc>
          <w:tcPr>
            <w:tcW w:w="1579" w:type="dxa"/>
            <w:vAlign w:val="top"/>
          </w:tcPr>
          <w:p w14:paraId="298A0C9E">
            <w:pPr>
              <w:pStyle w:val="6"/>
              <w:spacing w:before="177" w:line="220" w:lineRule="auto"/>
              <w:ind w:left="130"/>
              <w:rPr>
                <w:sz w:val="22"/>
                <w:szCs w:val="22"/>
              </w:rPr>
            </w:pPr>
            <w:r>
              <w:rPr>
                <w:b/>
                <w:bCs/>
                <w:spacing w:val="-4"/>
                <w:sz w:val="22"/>
                <w:szCs w:val="22"/>
              </w:rPr>
              <w:t>法定实施主体</w:t>
            </w:r>
          </w:p>
        </w:tc>
        <w:tc>
          <w:tcPr>
            <w:tcW w:w="1469" w:type="dxa"/>
            <w:vAlign w:val="top"/>
          </w:tcPr>
          <w:p w14:paraId="76D441B0">
            <w:pPr>
              <w:pStyle w:val="6"/>
              <w:spacing w:before="177" w:line="219" w:lineRule="auto"/>
              <w:ind w:left="291"/>
              <w:rPr>
                <w:sz w:val="22"/>
                <w:szCs w:val="22"/>
              </w:rPr>
            </w:pPr>
            <w:r>
              <w:rPr>
                <w:b/>
                <w:bCs/>
                <w:spacing w:val="-5"/>
                <w:sz w:val="22"/>
                <w:szCs w:val="22"/>
              </w:rPr>
              <w:t>行使层级</w:t>
            </w:r>
          </w:p>
        </w:tc>
        <w:tc>
          <w:tcPr>
            <w:tcW w:w="1509" w:type="dxa"/>
            <w:vAlign w:val="top"/>
          </w:tcPr>
          <w:p w14:paraId="32CFD56C">
            <w:pPr>
              <w:pStyle w:val="6"/>
              <w:spacing w:before="177" w:line="219" w:lineRule="auto"/>
              <w:ind w:left="92"/>
              <w:rPr>
                <w:sz w:val="22"/>
                <w:szCs w:val="22"/>
              </w:rPr>
            </w:pPr>
            <w:r>
              <w:rPr>
                <w:b/>
                <w:bCs/>
                <w:spacing w:val="-4"/>
                <w:sz w:val="22"/>
                <w:szCs w:val="22"/>
              </w:rPr>
              <w:t>第一责任层级</w:t>
            </w:r>
          </w:p>
        </w:tc>
        <w:tc>
          <w:tcPr>
            <w:tcW w:w="1214" w:type="dxa"/>
            <w:vAlign w:val="top"/>
          </w:tcPr>
          <w:p w14:paraId="2B338C69">
            <w:pPr>
              <w:rPr>
                <w:rFonts w:ascii="Arial"/>
                <w:sz w:val="21"/>
              </w:rPr>
            </w:pPr>
          </w:p>
        </w:tc>
      </w:tr>
      <w:tr w14:paraId="4168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684" w:type="dxa"/>
            <w:vAlign w:val="top"/>
          </w:tcPr>
          <w:p w14:paraId="2DC74BDF">
            <w:pPr>
              <w:spacing w:line="249" w:lineRule="auto"/>
              <w:rPr>
                <w:rFonts w:ascii="Arial"/>
                <w:sz w:val="21"/>
              </w:rPr>
            </w:pPr>
          </w:p>
          <w:p w14:paraId="711DE50A">
            <w:pPr>
              <w:spacing w:line="249" w:lineRule="auto"/>
              <w:rPr>
                <w:rFonts w:ascii="Arial"/>
                <w:sz w:val="21"/>
              </w:rPr>
            </w:pPr>
          </w:p>
          <w:p w14:paraId="169D4E93">
            <w:pPr>
              <w:spacing w:line="249" w:lineRule="auto"/>
              <w:rPr>
                <w:rFonts w:ascii="Arial"/>
                <w:sz w:val="21"/>
              </w:rPr>
            </w:pPr>
          </w:p>
          <w:p w14:paraId="32B2325C">
            <w:pPr>
              <w:spacing w:line="249" w:lineRule="auto"/>
              <w:rPr>
                <w:rFonts w:ascii="Arial"/>
                <w:sz w:val="21"/>
              </w:rPr>
            </w:pPr>
          </w:p>
          <w:p w14:paraId="63F3305C">
            <w:pPr>
              <w:spacing w:line="250" w:lineRule="auto"/>
              <w:rPr>
                <w:rFonts w:ascii="Arial"/>
                <w:sz w:val="21"/>
              </w:rPr>
            </w:pPr>
          </w:p>
          <w:p w14:paraId="239963AE">
            <w:pPr>
              <w:spacing w:line="250" w:lineRule="auto"/>
              <w:rPr>
                <w:rFonts w:ascii="Arial"/>
                <w:sz w:val="21"/>
              </w:rPr>
            </w:pPr>
          </w:p>
          <w:p w14:paraId="472CC94E">
            <w:pPr>
              <w:spacing w:line="250" w:lineRule="auto"/>
              <w:rPr>
                <w:rFonts w:ascii="Arial"/>
                <w:sz w:val="21"/>
              </w:rPr>
            </w:pPr>
          </w:p>
          <w:p w14:paraId="3C942A8C">
            <w:pPr>
              <w:pStyle w:val="6"/>
              <w:spacing w:before="71" w:line="183" w:lineRule="auto"/>
              <w:ind w:left="278"/>
              <w:rPr>
                <w:rFonts w:hint="eastAsia" w:eastAsia="宋体"/>
                <w:sz w:val="22"/>
                <w:szCs w:val="22"/>
                <w:lang w:eastAsia="zh-CN"/>
              </w:rPr>
            </w:pPr>
            <w:r>
              <w:rPr>
                <w:rFonts w:hint="eastAsia"/>
                <w:b/>
                <w:bCs/>
                <w:spacing w:val="-3"/>
                <w:sz w:val="22"/>
                <w:szCs w:val="22"/>
                <w:lang w:val="en-US" w:eastAsia="zh-CN"/>
              </w:rPr>
              <w:t>3</w:t>
            </w:r>
          </w:p>
        </w:tc>
        <w:tc>
          <w:tcPr>
            <w:tcW w:w="2049" w:type="dxa"/>
            <w:vAlign w:val="top"/>
          </w:tcPr>
          <w:p w14:paraId="5E2079ED">
            <w:pPr>
              <w:spacing w:line="285" w:lineRule="auto"/>
              <w:rPr>
                <w:rFonts w:ascii="宋体" w:hAnsi="宋体" w:eastAsia="宋体" w:cs="宋体"/>
                <w:snapToGrid w:val="0"/>
                <w:color w:val="000000"/>
                <w:kern w:val="0"/>
                <w:sz w:val="21"/>
                <w:szCs w:val="21"/>
                <w:lang w:val="en-US" w:eastAsia="en-US" w:bidi="ar-SA"/>
              </w:rPr>
            </w:pPr>
          </w:p>
          <w:p w14:paraId="09A2868C">
            <w:pPr>
              <w:spacing w:line="285" w:lineRule="auto"/>
              <w:rPr>
                <w:rFonts w:ascii="宋体" w:hAnsi="宋体" w:eastAsia="宋体" w:cs="宋体"/>
                <w:snapToGrid w:val="0"/>
                <w:color w:val="000000"/>
                <w:kern w:val="0"/>
                <w:sz w:val="21"/>
                <w:szCs w:val="21"/>
                <w:lang w:val="en-US" w:eastAsia="en-US" w:bidi="ar-SA"/>
              </w:rPr>
            </w:pPr>
          </w:p>
          <w:p w14:paraId="0A53C8FB">
            <w:pPr>
              <w:spacing w:line="285" w:lineRule="auto"/>
              <w:rPr>
                <w:rFonts w:ascii="宋体" w:hAnsi="宋体" w:eastAsia="宋体" w:cs="宋体"/>
                <w:snapToGrid w:val="0"/>
                <w:color w:val="000000"/>
                <w:kern w:val="0"/>
                <w:sz w:val="21"/>
                <w:szCs w:val="21"/>
                <w:lang w:val="en-US" w:eastAsia="en-US" w:bidi="ar-SA"/>
              </w:rPr>
            </w:pPr>
          </w:p>
          <w:p w14:paraId="48AF8F56">
            <w:pPr>
              <w:spacing w:line="285" w:lineRule="auto"/>
              <w:rPr>
                <w:rFonts w:ascii="宋体" w:hAnsi="宋体" w:eastAsia="宋体" w:cs="宋体"/>
                <w:snapToGrid w:val="0"/>
                <w:color w:val="000000"/>
                <w:kern w:val="0"/>
                <w:sz w:val="21"/>
                <w:szCs w:val="21"/>
                <w:lang w:val="en-US" w:eastAsia="en-US" w:bidi="ar-SA"/>
              </w:rPr>
            </w:pPr>
          </w:p>
          <w:p w14:paraId="2005CC2C">
            <w:pPr>
              <w:spacing w:line="286" w:lineRule="auto"/>
              <w:rPr>
                <w:rFonts w:ascii="宋体" w:hAnsi="宋体" w:eastAsia="宋体" w:cs="宋体"/>
                <w:snapToGrid w:val="0"/>
                <w:color w:val="000000"/>
                <w:kern w:val="0"/>
                <w:sz w:val="21"/>
                <w:szCs w:val="21"/>
                <w:lang w:val="en-US" w:eastAsia="en-US" w:bidi="ar-SA"/>
              </w:rPr>
            </w:pPr>
          </w:p>
          <w:p w14:paraId="727BDD2A">
            <w:pPr>
              <w:pStyle w:val="6"/>
              <w:spacing w:before="72" w:line="220" w:lineRule="auto"/>
              <w:ind w:left="74" w:right="145"/>
              <w:jc w:val="both"/>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对定点医药机构基 金使用一般违法行 为的处罚</w:t>
            </w:r>
          </w:p>
        </w:tc>
        <w:tc>
          <w:tcPr>
            <w:tcW w:w="6735" w:type="dxa"/>
            <w:vAlign w:val="top"/>
          </w:tcPr>
          <w:p w14:paraId="7E65A5E8">
            <w:pPr>
              <w:pStyle w:val="6"/>
              <w:spacing w:before="143" w:line="227" w:lineRule="auto"/>
              <w:ind w:left="65" w:firstLine="58"/>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《医疗保障基金使用监督管理条例》第三十八条：定点医药机构有下列  情形之一的，由医疗保障行政部门责令改正，并可以约谈有关负责人； 造成医疗保障基金损失的，责令退回，处造成损失金额1倍以上2倍以  下的罚款；拒不改正或者造成严重后果的，责令定点医药机构暂停相关  责任部门6个月以上1年以下涉及医疗保障基金使用的医药服务；违反   其他法律、行政法规的，由有关主管部门依法处理：(一)分解住院、  挂床住院；(二)违反诊疗规范过度诊疗、过度检查、分解处方、超量   开药、重复开药或者提供其他不必要的医药服务；(三)重复收费、超   标准收费、分解项目收费；(四)串换药品、医用耗材、诊疗项目和服   务设施；(五)为参保人员利用其享受医疗保障待遇的机会转卖药品，  接受返还现金、实物或者获得其他非法利益提供便利；(六)将不属于   医疗保障基金支付范围的医药费用纳入医疗保障基金结算；(七)造成   医疗保障基金损失的其他违法行为。</w:t>
            </w:r>
          </w:p>
        </w:tc>
        <w:tc>
          <w:tcPr>
            <w:tcW w:w="1579" w:type="dxa"/>
            <w:shd w:val="clear" w:color="auto" w:fill="auto"/>
            <w:vAlign w:val="top"/>
          </w:tcPr>
          <w:p w14:paraId="490B11D8">
            <w:pPr>
              <w:spacing w:line="251" w:lineRule="auto"/>
              <w:rPr>
                <w:rFonts w:ascii="Arial"/>
                <w:sz w:val="21"/>
              </w:rPr>
            </w:pPr>
          </w:p>
          <w:p w14:paraId="45851EE3">
            <w:pPr>
              <w:spacing w:line="251" w:lineRule="auto"/>
              <w:rPr>
                <w:rFonts w:ascii="Arial"/>
                <w:sz w:val="21"/>
              </w:rPr>
            </w:pPr>
          </w:p>
          <w:p w14:paraId="2409C38D">
            <w:pPr>
              <w:spacing w:line="251" w:lineRule="auto"/>
              <w:rPr>
                <w:rFonts w:ascii="Arial"/>
                <w:sz w:val="21"/>
              </w:rPr>
            </w:pPr>
          </w:p>
          <w:p w14:paraId="1D9C5D39">
            <w:pPr>
              <w:spacing w:line="251" w:lineRule="auto"/>
              <w:rPr>
                <w:rFonts w:ascii="Arial"/>
                <w:sz w:val="21"/>
              </w:rPr>
            </w:pPr>
          </w:p>
          <w:p w14:paraId="2715A2B0">
            <w:pPr>
              <w:spacing w:line="251" w:lineRule="auto"/>
              <w:rPr>
                <w:rFonts w:ascii="Arial"/>
                <w:sz w:val="21"/>
              </w:rPr>
            </w:pPr>
          </w:p>
          <w:p w14:paraId="758E2468">
            <w:pPr>
              <w:spacing w:line="251" w:lineRule="auto"/>
              <w:rPr>
                <w:rFonts w:ascii="Arial"/>
                <w:sz w:val="21"/>
              </w:rPr>
            </w:pPr>
          </w:p>
          <w:p w14:paraId="10C86D5C">
            <w:pPr>
              <w:spacing w:line="252" w:lineRule="auto"/>
              <w:rPr>
                <w:rFonts w:ascii="Arial"/>
                <w:sz w:val="21"/>
              </w:rPr>
            </w:pPr>
          </w:p>
          <w:p w14:paraId="6918C927">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469" w:type="dxa"/>
            <w:shd w:val="clear" w:color="auto" w:fill="auto"/>
            <w:vAlign w:val="top"/>
          </w:tcPr>
          <w:p w14:paraId="47B1462A">
            <w:pPr>
              <w:spacing w:line="251" w:lineRule="auto"/>
              <w:rPr>
                <w:rFonts w:ascii="Arial"/>
                <w:sz w:val="21"/>
              </w:rPr>
            </w:pPr>
          </w:p>
          <w:p w14:paraId="3D99F65E">
            <w:pPr>
              <w:spacing w:line="251" w:lineRule="auto"/>
              <w:rPr>
                <w:rFonts w:ascii="Arial"/>
                <w:sz w:val="21"/>
              </w:rPr>
            </w:pPr>
          </w:p>
          <w:p w14:paraId="018F064F">
            <w:pPr>
              <w:spacing w:line="251" w:lineRule="auto"/>
              <w:rPr>
                <w:rFonts w:ascii="Arial"/>
                <w:sz w:val="21"/>
              </w:rPr>
            </w:pPr>
          </w:p>
          <w:p w14:paraId="2508BC67">
            <w:pPr>
              <w:spacing w:line="251" w:lineRule="auto"/>
              <w:rPr>
                <w:rFonts w:ascii="Arial"/>
                <w:sz w:val="21"/>
              </w:rPr>
            </w:pPr>
          </w:p>
          <w:p w14:paraId="5802BE2D">
            <w:pPr>
              <w:spacing w:line="251" w:lineRule="auto"/>
              <w:rPr>
                <w:rFonts w:ascii="Arial"/>
                <w:sz w:val="21"/>
              </w:rPr>
            </w:pPr>
          </w:p>
          <w:p w14:paraId="2BFD9117">
            <w:pPr>
              <w:spacing w:line="251" w:lineRule="auto"/>
              <w:rPr>
                <w:rFonts w:ascii="Arial"/>
                <w:sz w:val="21"/>
              </w:rPr>
            </w:pPr>
          </w:p>
          <w:p w14:paraId="5AADC345">
            <w:pPr>
              <w:spacing w:line="252" w:lineRule="auto"/>
              <w:rPr>
                <w:rFonts w:ascii="Arial"/>
                <w:sz w:val="21"/>
              </w:rPr>
            </w:pPr>
          </w:p>
          <w:p w14:paraId="2EF151C1">
            <w:pPr>
              <w:pStyle w:val="6"/>
              <w:spacing w:before="65" w:line="219" w:lineRule="auto"/>
              <w:ind w:left="227" w:leftChars="0"/>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509" w:type="dxa"/>
            <w:shd w:val="clear" w:color="auto" w:fill="auto"/>
            <w:vAlign w:val="top"/>
          </w:tcPr>
          <w:p w14:paraId="32E37F8D">
            <w:pPr>
              <w:spacing w:line="251" w:lineRule="auto"/>
              <w:rPr>
                <w:rFonts w:ascii="Arial"/>
                <w:sz w:val="21"/>
              </w:rPr>
            </w:pPr>
          </w:p>
          <w:p w14:paraId="3D0A0A19">
            <w:pPr>
              <w:spacing w:line="251" w:lineRule="auto"/>
              <w:rPr>
                <w:rFonts w:ascii="Arial"/>
                <w:sz w:val="21"/>
              </w:rPr>
            </w:pPr>
          </w:p>
          <w:p w14:paraId="1DC93E28">
            <w:pPr>
              <w:spacing w:line="251" w:lineRule="auto"/>
              <w:rPr>
                <w:rFonts w:ascii="Arial"/>
                <w:sz w:val="21"/>
              </w:rPr>
            </w:pPr>
          </w:p>
          <w:p w14:paraId="71CD14AB">
            <w:pPr>
              <w:spacing w:line="251" w:lineRule="auto"/>
              <w:rPr>
                <w:rFonts w:ascii="Arial"/>
                <w:sz w:val="21"/>
              </w:rPr>
            </w:pPr>
          </w:p>
          <w:p w14:paraId="2BDB4002">
            <w:pPr>
              <w:spacing w:line="251" w:lineRule="auto"/>
              <w:rPr>
                <w:rFonts w:ascii="Arial"/>
                <w:sz w:val="21"/>
              </w:rPr>
            </w:pPr>
          </w:p>
          <w:p w14:paraId="6AD332ED">
            <w:pPr>
              <w:spacing w:line="251" w:lineRule="auto"/>
              <w:rPr>
                <w:rFonts w:ascii="Arial"/>
                <w:sz w:val="21"/>
              </w:rPr>
            </w:pPr>
          </w:p>
          <w:p w14:paraId="6DF5EDAB">
            <w:pPr>
              <w:spacing w:line="252" w:lineRule="auto"/>
              <w:rPr>
                <w:rFonts w:ascii="Arial"/>
                <w:sz w:val="21"/>
              </w:rPr>
            </w:pPr>
          </w:p>
          <w:p w14:paraId="0B1BF2AE">
            <w:pPr>
              <w:pStyle w:val="6"/>
              <w:spacing w:before="65" w:line="219" w:lineRule="auto"/>
              <w:ind w:left="248" w:leftChars="0"/>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214" w:type="dxa"/>
            <w:vAlign w:val="top"/>
          </w:tcPr>
          <w:p w14:paraId="56DC9AA7">
            <w:pPr>
              <w:rPr>
                <w:rFonts w:ascii="Arial"/>
                <w:sz w:val="21"/>
              </w:rPr>
            </w:pPr>
          </w:p>
        </w:tc>
      </w:tr>
    </w:tbl>
    <w:p w14:paraId="3256B6A0">
      <w:pPr>
        <w:rPr>
          <w:rFonts w:ascii="Arial"/>
          <w:sz w:val="21"/>
        </w:rPr>
      </w:pPr>
    </w:p>
    <w:p w14:paraId="17BB1823">
      <w:pPr>
        <w:rPr>
          <w:rFonts w:ascii="Arial" w:hAnsi="Arial" w:eastAsia="Arial" w:cs="Arial"/>
          <w:sz w:val="21"/>
          <w:szCs w:val="21"/>
        </w:rPr>
        <w:sectPr>
          <w:footerReference r:id="rId8" w:type="default"/>
          <w:pgSz w:w="17030" w:h="12170"/>
          <w:pgMar w:top="1034" w:right="1075" w:bottom="1752" w:left="704" w:header="0" w:footer="1644" w:gutter="0"/>
          <w:cols w:space="720" w:num="1"/>
        </w:sectPr>
      </w:pPr>
    </w:p>
    <w:p w14:paraId="2464B78C">
      <w:pPr>
        <w:spacing w:before="16"/>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2059"/>
        <w:gridCol w:w="6726"/>
        <w:gridCol w:w="1569"/>
        <w:gridCol w:w="1489"/>
        <w:gridCol w:w="1509"/>
        <w:gridCol w:w="1214"/>
      </w:tblGrid>
      <w:tr w14:paraId="5A7D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4" w:type="dxa"/>
            <w:vMerge w:val="restart"/>
            <w:tcBorders>
              <w:bottom w:val="nil"/>
            </w:tcBorders>
            <w:vAlign w:val="top"/>
          </w:tcPr>
          <w:p w14:paraId="658A1ECB">
            <w:pPr>
              <w:spacing w:line="341" w:lineRule="auto"/>
              <w:rPr>
                <w:rFonts w:ascii="Arial"/>
                <w:sz w:val="21"/>
              </w:rPr>
            </w:pPr>
          </w:p>
          <w:p w14:paraId="70C26D29">
            <w:pPr>
              <w:pStyle w:val="6"/>
              <w:spacing w:before="68" w:line="221" w:lineRule="auto"/>
              <w:ind w:left="127"/>
              <w:rPr>
                <w:sz w:val="21"/>
                <w:szCs w:val="21"/>
              </w:rPr>
            </w:pPr>
            <w:r>
              <w:rPr>
                <w:b/>
                <w:bCs/>
                <w:spacing w:val="-5"/>
                <w:sz w:val="21"/>
                <w:szCs w:val="21"/>
              </w:rPr>
              <w:t>序号</w:t>
            </w:r>
          </w:p>
        </w:tc>
        <w:tc>
          <w:tcPr>
            <w:tcW w:w="2059" w:type="dxa"/>
            <w:vMerge w:val="restart"/>
            <w:tcBorders>
              <w:bottom w:val="nil"/>
            </w:tcBorders>
            <w:vAlign w:val="top"/>
          </w:tcPr>
          <w:p w14:paraId="3DAE079B">
            <w:pPr>
              <w:spacing w:line="340" w:lineRule="auto"/>
              <w:rPr>
                <w:rFonts w:ascii="Arial"/>
                <w:sz w:val="21"/>
              </w:rPr>
            </w:pPr>
          </w:p>
          <w:p w14:paraId="62610952">
            <w:pPr>
              <w:pStyle w:val="6"/>
              <w:spacing w:before="69" w:line="220" w:lineRule="auto"/>
              <w:ind w:left="604"/>
              <w:rPr>
                <w:sz w:val="21"/>
                <w:szCs w:val="21"/>
              </w:rPr>
            </w:pPr>
            <w:r>
              <w:rPr>
                <w:b/>
                <w:bCs/>
                <w:spacing w:val="-4"/>
                <w:sz w:val="21"/>
                <w:szCs w:val="21"/>
              </w:rPr>
              <w:t>事项名称</w:t>
            </w:r>
          </w:p>
        </w:tc>
        <w:tc>
          <w:tcPr>
            <w:tcW w:w="6726" w:type="dxa"/>
            <w:vMerge w:val="restart"/>
            <w:tcBorders>
              <w:bottom w:val="nil"/>
            </w:tcBorders>
            <w:vAlign w:val="top"/>
          </w:tcPr>
          <w:p w14:paraId="77F20D30">
            <w:pPr>
              <w:spacing w:line="338" w:lineRule="auto"/>
              <w:rPr>
                <w:rFonts w:ascii="Arial"/>
                <w:sz w:val="21"/>
              </w:rPr>
            </w:pPr>
          </w:p>
          <w:p w14:paraId="2D1E02D3">
            <w:pPr>
              <w:pStyle w:val="6"/>
              <w:spacing w:before="69" w:line="219" w:lineRule="auto"/>
              <w:ind w:left="2935"/>
              <w:rPr>
                <w:sz w:val="21"/>
                <w:szCs w:val="21"/>
              </w:rPr>
            </w:pPr>
            <w:r>
              <w:rPr>
                <w:b/>
                <w:bCs/>
                <w:spacing w:val="-5"/>
                <w:sz w:val="21"/>
                <w:szCs w:val="21"/>
              </w:rPr>
              <w:t>实施依据</w:t>
            </w:r>
          </w:p>
        </w:tc>
        <w:tc>
          <w:tcPr>
            <w:tcW w:w="4567" w:type="dxa"/>
            <w:gridSpan w:val="3"/>
            <w:vAlign w:val="top"/>
          </w:tcPr>
          <w:p w14:paraId="4D05F148">
            <w:pPr>
              <w:pStyle w:val="6"/>
              <w:spacing w:before="134" w:line="220" w:lineRule="auto"/>
              <w:ind w:left="1825"/>
              <w:rPr>
                <w:sz w:val="21"/>
                <w:szCs w:val="21"/>
              </w:rPr>
            </w:pPr>
            <w:r>
              <w:rPr>
                <w:spacing w:val="2"/>
                <w:sz w:val="21"/>
                <w:szCs w:val="21"/>
              </w:rPr>
              <w:t>实施主体</w:t>
            </w:r>
          </w:p>
        </w:tc>
        <w:tc>
          <w:tcPr>
            <w:tcW w:w="1214" w:type="dxa"/>
            <w:vAlign w:val="top"/>
          </w:tcPr>
          <w:p w14:paraId="027307A7">
            <w:pPr>
              <w:pStyle w:val="6"/>
              <w:spacing w:before="131" w:line="220" w:lineRule="auto"/>
              <w:ind w:left="161"/>
              <w:rPr>
                <w:sz w:val="21"/>
                <w:szCs w:val="21"/>
              </w:rPr>
            </w:pPr>
            <w:r>
              <w:rPr>
                <w:b/>
                <w:bCs/>
                <w:spacing w:val="-4"/>
                <w:sz w:val="21"/>
                <w:szCs w:val="21"/>
              </w:rPr>
              <w:t>事项备注</w:t>
            </w:r>
          </w:p>
        </w:tc>
      </w:tr>
      <w:tr w14:paraId="4C336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84" w:type="dxa"/>
            <w:vMerge w:val="continue"/>
            <w:tcBorders>
              <w:top w:val="nil"/>
            </w:tcBorders>
            <w:vAlign w:val="top"/>
          </w:tcPr>
          <w:p w14:paraId="4E44ECB8">
            <w:pPr>
              <w:rPr>
                <w:rFonts w:ascii="Arial"/>
                <w:sz w:val="21"/>
              </w:rPr>
            </w:pPr>
          </w:p>
        </w:tc>
        <w:tc>
          <w:tcPr>
            <w:tcW w:w="2059" w:type="dxa"/>
            <w:vMerge w:val="continue"/>
            <w:tcBorders>
              <w:top w:val="nil"/>
            </w:tcBorders>
            <w:vAlign w:val="top"/>
          </w:tcPr>
          <w:p w14:paraId="6FD6C0A7">
            <w:pPr>
              <w:rPr>
                <w:rFonts w:ascii="Arial"/>
                <w:sz w:val="21"/>
              </w:rPr>
            </w:pPr>
          </w:p>
        </w:tc>
        <w:tc>
          <w:tcPr>
            <w:tcW w:w="6726" w:type="dxa"/>
            <w:vMerge w:val="continue"/>
            <w:tcBorders>
              <w:top w:val="nil"/>
            </w:tcBorders>
            <w:vAlign w:val="top"/>
          </w:tcPr>
          <w:p w14:paraId="0F09D661">
            <w:pPr>
              <w:rPr>
                <w:rFonts w:ascii="Arial"/>
                <w:sz w:val="21"/>
              </w:rPr>
            </w:pPr>
          </w:p>
        </w:tc>
        <w:tc>
          <w:tcPr>
            <w:tcW w:w="1569" w:type="dxa"/>
            <w:vAlign w:val="top"/>
          </w:tcPr>
          <w:p w14:paraId="625E4939">
            <w:pPr>
              <w:pStyle w:val="6"/>
              <w:spacing w:before="177" w:line="220" w:lineRule="auto"/>
              <w:ind w:left="148"/>
              <w:rPr>
                <w:sz w:val="21"/>
                <w:szCs w:val="21"/>
              </w:rPr>
            </w:pPr>
            <w:r>
              <w:rPr>
                <w:b/>
                <w:bCs/>
                <w:spacing w:val="-4"/>
                <w:sz w:val="21"/>
                <w:szCs w:val="21"/>
              </w:rPr>
              <w:t>法定实施主体</w:t>
            </w:r>
          </w:p>
        </w:tc>
        <w:tc>
          <w:tcPr>
            <w:tcW w:w="1489" w:type="dxa"/>
            <w:vAlign w:val="top"/>
          </w:tcPr>
          <w:p w14:paraId="6531FB43">
            <w:pPr>
              <w:pStyle w:val="6"/>
              <w:spacing w:before="179" w:line="219" w:lineRule="auto"/>
              <w:ind w:left="317"/>
              <w:rPr>
                <w:sz w:val="21"/>
                <w:szCs w:val="21"/>
              </w:rPr>
            </w:pPr>
            <w:r>
              <w:rPr>
                <w:spacing w:val="3"/>
                <w:sz w:val="21"/>
                <w:szCs w:val="21"/>
              </w:rPr>
              <w:t>行使层级</w:t>
            </w:r>
          </w:p>
        </w:tc>
        <w:tc>
          <w:tcPr>
            <w:tcW w:w="1509" w:type="dxa"/>
            <w:vAlign w:val="top"/>
          </w:tcPr>
          <w:p w14:paraId="14DA0AFE">
            <w:pPr>
              <w:pStyle w:val="6"/>
              <w:spacing w:before="179" w:line="219" w:lineRule="auto"/>
              <w:ind w:left="118"/>
              <w:rPr>
                <w:sz w:val="21"/>
                <w:szCs w:val="21"/>
              </w:rPr>
            </w:pPr>
            <w:r>
              <w:rPr>
                <w:spacing w:val="2"/>
                <w:sz w:val="21"/>
                <w:szCs w:val="21"/>
              </w:rPr>
              <w:t>第一责任层级</w:t>
            </w:r>
          </w:p>
        </w:tc>
        <w:tc>
          <w:tcPr>
            <w:tcW w:w="1214" w:type="dxa"/>
            <w:vAlign w:val="top"/>
          </w:tcPr>
          <w:p w14:paraId="18422B7E">
            <w:pPr>
              <w:rPr>
                <w:rFonts w:ascii="Arial"/>
                <w:sz w:val="21"/>
              </w:rPr>
            </w:pPr>
          </w:p>
        </w:tc>
      </w:tr>
      <w:tr w14:paraId="6249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6" w:hRule="atLeast"/>
        </w:trPr>
        <w:tc>
          <w:tcPr>
            <w:tcW w:w="684" w:type="dxa"/>
            <w:vAlign w:val="top"/>
          </w:tcPr>
          <w:p w14:paraId="3909C37F">
            <w:pPr>
              <w:spacing w:line="258" w:lineRule="auto"/>
              <w:rPr>
                <w:rFonts w:ascii="Arial"/>
                <w:sz w:val="21"/>
              </w:rPr>
            </w:pPr>
          </w:p>
          <w:p w14:paraId="3296AF55">
            <w:pPr>
              <w:spacing w:line="259" w:lineRule="auto"/>
              <w:rPr>
                <w:rFonts w:ascii="Arial"/>
                <w:sz w:val="21"/>
              </w:rPr>
            </w:pPr>
          </w:p>
          <w:p w14:paraId="7A0C3E16">
            <w:pPr>
              <w:spacing w:line="259" w:lineRule="auto"/>
              <w:rPr>
                <w:rFonts w:ascii="Arial"/>
                <w:sz w:val="21"/>
              </w:rPr>
            </w:pPr>
          </w:p>
          <w:p w14:paraId="33AFCE9D">
            <w:pPr>
              <w:spacing w:line="259" w:lineRule="auto"/>
              <w:rPr>
                <w:rFonts w:ascii="Arial"/>
                <w:sz w:val="21"/>
              </w:rPr>
            </w:pPr>
          </w:p>
          <w:p w14:paraId="588A1D18">
            <w:pPr>
              <w:spacing w:line="259" w:lineRule="auto"/>
              <w:rPr>
                <w:rFonts w:ascii="Arial"/>
                <w:sz w:val="21"/>
              </w:rPr>
            </w:pPr>
          </w:p>
          <w:p w14:paraId="2565AF4B">
            <w:pPr>
              <w:spacing w:line="259" w:lineRule="auto"/>
              <w:rPr>
                <w:rFonts w:ascii="Arial"/>
                <w:sz w:val="21"/>
              </w:rPr>
            </w:pPr>
          </w:p>
          <w:p w14:paraId="75EE9BC2">
            <w:pPr>
              <w:spacing w:line="259" w:lineRule="auto"/>
              <w:rPr>
                <w:rFonts w:ascii="Arial"/>
                <w:sz w:val="21"/>
              </w:rPr>
            </w:pPr>
          </w:p>
          <w:p w14:paraId="4D132BD1">
            <w:pPr>
              <w:spacing w:line="259" w:lineRule="auto"/>
              <w:rPr>
                <w:rFonts w:ascii="Arial"/>
                <w:sz w:val="21"/>
              </w:rPr>
            </w:pPr>
          </w:p>
          <w:p w14:paraId="024F8607">
            <w:pPr>
              <w:spacing w:line="259" w:lineRule="auto"/>
              <w:rPr>
                <w:rFonts w:ascii="Arial"/>
                <w:sz w:val="21"/>
              </w:rPr>
            </w:pPr>
          </w:p>
          <w:p w14:paraId="01040D8C">
            <w:pPr>
              <w:spacing w:line="259" w:lineRule="auto"/>
              <w:rPr>
                <w:rFonts w:ascii="Arial"/>
                <w:sz w:val="21"/>
              </w:rPr>
            </w:pPr>
          </w:p>
          <w:p w14:paraId="13C9BA76">
            <w:pPr>
              <w:spacing w:line="259" w:lineRule="auto"/>
              <w:rPr>
                <w:rFonts w:ascii="Arial"/>
                <w:sz w:val="21"/>
              </w:rPr>
            </w:pPr>
          </w:p>
          <w:p w14:paraId="1CE6A6D5">
            <w:pPr>
              <w:spacing w:line="259" w:lineRule="auto"/>
              <w:rPr>
                <w:rFonts w:ascii="Arial"/>
                <w:sz w:val="21"/>
              </w:rPr>
            </w:pPr>
          </w:p>
          <w:p w14:paraId="359942F1">
            <w:pPr>
              <w:pStyle w:val="6"/>
              <w:spacing w:before="68" w:line="182" w:lineRule="auto"/>
              <w:ind w:left="278"/>
              <w:rPr>
                <w:rFonts w:hint="eastAsia" w:eastAsia="宋体"/>
                <w:sz w:val="21"/>
                <w:szCs w:val="21"/>
                <w:lang w:eastAsia="zh-CN"/>
              </w:rPr>
            </w:pPr>
            <w:r>
              <w:rPr>
                <w:rFonts w:hint="eastAsia"/>
                <w:b/>
                <w:bCs/>
                <w:spacing w:val="-3"/>
                <w:sz w:val="21"/>
                <w:szCs w:val="21"/>
                <w:lang w:val="en-US" w:eastAsia="zh-CN"/>
              </w:rPr>
              <w:t>4</w:t>
            </w:r>
          </w:p>
        </w:tc>
        <w:tc>
          <w:tcPr>
            <w:tcW w:w="2059" w:type="dxa"/>
            <w:vAlign w:val="top"/>
          </w:tcPr>
          <w:p w14:paraId="1E1EE44C">
            <w:pPr>
              <w:spacing w:line="250" w:lineRule="auto"/>
              <w:rPr>
                <w:rFonts w:ascii="Arial"/>
                <w:sz w:val="21"/>
              </w:rPr>
            </w:pPr>
          </w:p>
          <w:p w14:paraId="216258C6">
            <w:pPr>
              <w:spacing w:line="250" w:lineRule="auto"/>
              <w:rPr>
                <w:rFonts w:ascii="Arial"/>
                <w:sz w:val="21"/>
              </w:rPr>
            </w:pPr>
          </w:p>
          <w:p w14:paraId="1A1A015E">
            <w:pPr>
              <w:spacing w:line="250" w:lineRule="auto"/>
              <w:rPr>
                <w:rFonts w:ascii="Arial"/>
                <w:sz w:val="21"/>
              </w:rPr>
            </w:pPr>
          </w:p>
          <w:p w14:paraId="64341831">
            <w:pPr>
              <w:spacing w:line="251" w:lineRule="auto"/>
              <w:rPr>
                <w:rFonts w:ascii="Arial"/>
                <w:sz w:val="21"/>
              </w:rPr>
            </w:pPr>
          </w:p>
          <w:p w14:paraId="20623034">
            <w:pPr>
              <w:spacing w:line="251" w:lineRule="auto"/>
              <w:rPr>
                <w:rFonts w:ascii="Arial"/>
                <w:sz w:val="21"/>
              </w:rPr>
            </w:pPr>
          </w:p>
          <w:p w14:paraId="600C9A56">
            <w:pPr>
              <w:spacing w:line="251" w:lineRule="auto"/>
              <w:rPr>
                <w:rFonts w:ascii="Arial"/>
                <w:sz w:val="21"/>
              </w:rPr>
            </w:pPr>
          </w:p>
          <w:p w14:paraId="58C9C819">
            <w:pPr>
              <w:spacing w:line="251" w:lineRule="auto"/>
              <w:rPr>
                <w:rFonts w:ascii="Arial"/>
                <w:sz w:val="21"/>
              </w:rPr>
            </w:pPr>
          </w:p>
          <w:p w14:paraId="7BF04428">
            <w:pPr>
              <w:spacing w:line="251" w:lineRule="auto"/>
              <w:rPr>
                <w:rFonts w:ascii="Arial"/>
                <w:sz w:val="21"/>
              </w:rPr>
            </w:pPr>
          </w:p>
          <w:p w14:paraId="6F406939">
            <w:pPr>
              <w:spacing w:line="251" w:lineRule="auto"/>
              <w:rPr>
                <w:rFonts w:ascii="Arial"/>
                <w:sz w:val="21"/>
              </w:rPr>
            </w:pPr>
          </w:p>
          <w:p w14:paraId="66FFB5BC">
            <w:pPr>
              <w:spacing w:line="251" w:lineRule="auto"/>
              <w:rPr>
                <w:rFonts w:ascii="Arial"/>
                <w:sz w:val="21"/>
              </w:rPr>
            </w:pPr>
          </w:p>
          <w:p w14:paraId="133AA254">
            <w:pPr>
              <w:pStyle w:val="6"/>
              <w:spacing w:before="68" w:line="219" w:lineRule="auto"/>
              <w:ind w:left="181"/>
              <w:rPr>
                <w:sz w:val="21"/>
                <w:szCs w:val="21"/>
              </w:rPr>
            </w:pPr>
            <w:r>
              <w:rPr>
                <w:spacing w:val="-1"/>
                <w:sz w:val="21"/>
                <w:szCs w:val="21"/>
              </w:rPr>
              <w:t>对个人骗取医疗保</w:t>
            </w:r>
          </w:p>
          <w:p w14:paraId="355A7EC5">
            <w:pPr>
              <w:pStyle w:val="6"/>
              <w:spacing w:before="30" w:line="219" w:lineRule="auto"/>
              <w:ind w:left="71"/>
              <w:rPr>
                <w:sz w:val="21"/>
                <w:szCs w:val="21"/>
              </w:rPr>
            </w:pPr>
            <w:r>
              <w:rPr>
                <w:spacing w:val="1"/>
                <w:sz w:val="21"/>
                <w:szCs w:val="21"/>
              </w:rPr>
              <w:t>障基金支出、骗取医</w:t>
            </w:r>
          </w:p>
          <w:p w14:paraId="570E043B">
            <w:pPr>
              <w:pStyle w:val="6"/>
              <w:spacing w:line="219" w:lineRule="auto"/>
              <w:ind w:left="71"/>
              <w:rPr>
                <w:sz w:val="21"/>
                <w:szCs w:val="21"/>
              </w:rPr>
            </w:pPr>
            <w:r>
              <w:rPr>
                <w:spacing w:val="-1"/>
                <w:sz w:val="21"/>
                <w:szCs w:val="21"/>
              </w:rPr>
              <w:t>疗保障基金待遇，或</w:t>
            </w:r>
          </w:p>
          <w:p w14:paraId="447D0E95">
            <w:pPr>
              <w:pStyle w:val="6"/>
              <w:spacing w:before="30" w:line="219" w:lineRule="auto"/>
              <w:ind w:left="181"/>
              <w:rPr>
                <w:sz w:val="21"/>
                <w:szCs w:val="21"/>
              </w:rPr>
            </w:pPr>
            <w:r>
              <w:rPr>
                <w:spacing w:val="-2"/>
                <w:sz w:val="21"/>
                <w:szCs w:val="21"/>
              </w:rPr>
              <w:t>者造成医疗保障基</w:t>
            </w:r>
          </w:p>
          <w:p w14:paraId="31C0E162">
            <w:pPr>
              <w:pStyle w:val="6"/>
              <w:spacing w:before="22" w:line="220" w:lineRule="auto"/>
              <w:ind w:left="181"/>
              <w:rPr>
                <w:sz w:val="21"/>
                <w:szCs w:val="21"/>
              </w:rPr>
            </w:pPr>
            <w:r>
              <w:rPr>
                <w:spacing w:val="3"/>
                <w:sz w:val="21"/>
                <w:szCs w:val="21"/>
              </w:rPr>
              <w:t>金损失行为的处罚</w:t>
            </w:r>
          </w:p>
        </w:tc>
        <w:tc>
          <w:tcPr>
            <w:tcW w:w="6726" w:type="dxa"/>
            <w:vAlign w:val="top"/>
          </w:tcPr>
          <w:p w14:paraId="1E862E16">
            <w:pPr>
              <w:pStyle w:val="6"/>
              <w:spacing w:before="19" w:line="234" w:lineRule="auto"/>
              <w:ind w:left="102" w:right="94"/>
              <w:jc w:val="both"/>
              <w:rPr>
                <w:sz w:val="21"/>
                <w:szCs w:val="21"/>
              </w:rPr>
            </w:pPr>
            <w:r>
              <w:rPr>
                <w:sz w:val="21"/>
                <w:szCs w:val="21"/>
              </w:rPr>
              <w:t>1.《中华人民共和国社会保险法》第八十八条：以欺诈、伪造证明</w:t>
            </w:r>
            <w:r>
              <w:rPr>
                <w:spacing w:val="-1"/>
                <w:sz w:val="21"/>
                <w:szCs w:val="21"/>
              </w:rPr>
              <w:t>材料</w:t>
            </w:r>
            <w:r>
              <w:rPr>
                <w:sz w:val="21"/>
                <w:szCs w:val="21"/>
              </w:rPr>
              <w:t xml:space="preserve"> 或者其他手段骗取社会保险待遇的，由社会保险行政部门责令退回骗取</w:t>
            </w:r>
            <w:r>
              <w:rPr>
                <w:spacing w:val="8"/>
                <w:sz w:val="21"/>
                <w:szCs w:val="21"/>
              </w:rPr>
              <w:t xml:space="preserve"> </w:t>
            </w:r>
            <w:r>
              <w:rPr>
                <w:sz w:val="21"/>
                <w:szCs w:val="21"/>
              </w:rPr>
              <w:t>的社会保险金，处骗取金额二倍以上五倍以下的罚款。</w:t>
            </w:r>
          </w:p>
          <w:p w14:paraId="13F05B46">
            <w:pPr>
              <w:pStyle w:val="6"/>
              <w:spacing w:before="19" w:line="235" w:lineRule="auto"/>
              <w:ind w:left="42" w:firstLine="59"/>
              <w:jc w:val="both"/>
              <w:rPr>
                <w:sz w:val="21"/>
                <w:szCs w:val="21"/>
              </w:rPr>
            </w:pPr>
            <w:r>
              <w:rPr>
                <w:spacing w:val="-2"/>
                <w:sz w:val="21"/>
                <w:szCs w:val="21"/>
              </w:rPr>
              <w:t>2.《中华人民共和国基本医疗卫生与健康促进法》第一百零四条：违反</w:t>
            </w:r>
            <w:r>
              <w:rPr>
                <w:spacing w:val="1"/>
                <w:sz w:val="21"/>
                <w:szCs w:val="21"/>
              </w:rPr>
              <w:t xml:space="preserve">  </w:t>
            </w:r>
            <w:r>
              <w:rPr>
                <w:spacing w:val="-2"/>
                <w:sz w:val="21"/>
                <w:szCs w:val="21"/>
              </w:rPr>
              <w:t>本法规定，以欺诈、伪造证明材料或者其他手段骗取基本医疗保险待遇，</w:t>
            </w:r>
            <w:r>
              <w:rPr>
                <w:spacing w:val="16"/>
                <w:sz w:val="21"/>
                <w:szCs w:val="21"/>
              </w:rPr>
              <w:t xml:space="preserve"> </w:t>
            </w:r>
            <w:r>
              <w:rPr>
                <w:spacing w:val="1"/>
                <w:sz w:val="21"/>
                <w:szCs w:val="21"/>
              </w:rPr>
              <w:t>或者基本医疗保险经办机构以及医疗机构、药品经营</w:t>
            </w:r>
            <w:r>
              <w:rPr>
                <w:sz w:val="21"/>
                <w:szCs w:val="21"/>
              </w:rPr>
              <w:t>单位等以欺诈、伪  造证明材料或者其他手段骗取基本医疗保险基金支出的，由县级以上人</w:t>
            </w:r>
            <w:r>
              <w:rPr>
                <w:spacing w:val="1"/>
                <w:sz w:val="21"/>
                <w:szCs w:val="21"/>
              </w:rPr>
              <w:t xml:space="preserve">  民政府医疗保障主管部门依照有关社会保险的法</w:t>
            </w:r>
            <w:r>
              <w:rPr>
                <w:sz w:val="21"/>
                <w:szCs w:val="21"/>
              </w:rPr>
              <w:t xml:space="preserve">律、行政法规规定给予  </w:t>
            </w:r>
            <w:r>
              <w:rPr>
                <w:spacing w:val="7"/>
                <w:sz w:val="21"/>
                <w:szCs w:val="21"/>
              </w:rPr>
              <w:t>行政处罚。</w:t>
            </w:r>
          </w:p>
          <w:p w14:paraId="6F9E5BEC">
            <w:pPr>
              <w:pStyle w:val="6"/>
              <w:spacing w:before="9" w:line="231" w:lineRule="auto"/>
              <w:ind w:left="42" w:right="7" w:firstLine="60"/>
              <w:jc w:val="both"/>
              <w:rPr>
                <w:sz w:val="21"/>
                <w:szCs w:val="21"/>
              </w:rPr>
            </w:pPr>
            <w:r>
              <w:rPr>
                <w:sz w:val="21"/>
                <w:szCs w:val="21"/>
              </w:rPr>
              <w:t>3.《医疗保障基金使用监督管理条例》第四十一条：个人有下列情形之</w:t>
            </w:r>
            <w:r>
              <w:rPr>
                <w:spacing w:val="3"/>
                <w:sz w:val="21"/>
                <w:szCs w:val="21"/>
              </w:rPr>
              <w:t xml:space="preserve">  </w:t>
            </w:r>
            <w:r>
              <w:rPr>
                <w:spacing w:val="2"/>
                <w:sz w:val="21"/>
                <w:szCs w:val="21"/>
              </w:rPr>
              <w:t>一的，由医疗保障行政部门责令改正；造成医疗保障基金损失的，责令</w:t>
            </w:r>
            <w:r>
              <w:rPr>
                <w:spacing w:val="3"/>
                <w:sz w:val="21"/>
                <w:szCs w:val="21"/>
              </w:rPr>
              <w:t xml:space="preserve">  </w:t>
            </w:r>
            <w:r>
              <w:rPr>
                <w:spacing w:val="1"/>
                <w:sz w:val="21"/>
                <w:szCs w:val="21"/>
              </w:rPr>
              <w:t>退回；属于参保人员的，暂停其医疗费用联网结算3个月至12个月：(一)</w:t>
            </w:r>
          </w:p>
          <w:p w14:paraId="4D6FE031">
            <w:pPr>
              <w:pStyle w:val="6"/>
              <w:spacing w:before="13" w:line="237" w:lineRule="auto"/>
              <w:ind w:left="102" w:right="64" w:firstLine="99"/>
              <w:rPr>
                <w:sz w:val="21"/>
                <w:szCs w:val="21"/>
              </w:rPr>
            </w:pPr>
            <w:r>
              <w:rPr>
                <w:sz w:val="21"/>
                <w:szCs w:val="21"/>
              </w:rPr>
              <w:t>将本人的医疗保障凭证交由他人冒名使用；(二)重</w:t>
            </w:r>
            <w:r>
              <w:rPr>
                <w:spacing w:val="-1"/>
                <w:sz w:val="21"/>
                <w:szCs w:val="21"/>
              </w:rPr>
              <w:t>复享受医疗保障待</w:t>
            </w:r>
            <w:r>
              <w:rPr>
                <w:sz w:val="21"/>
                <w:szCs w:val="21"/>
              </w:rPr>
              <w:t xml:space="preserve">  </w:t>
            </w:r>
            <w:r>
              <w:rPr>
                <w:spacing w:val="3"/>
                <w:sz w:val="21"/>
                <w:szCs w:val="21"/>
              </w:rPr>
              <w:t>遇；(三)利用享受医疗保障待遇的机会转卖药品，接受返还现金</w:t>
            </w:r>
            <w:r>
              <w:rPr>
                <w:spacing w:val="2"/>
                <w:sz w:val="21"/>
                <w:szCs w:val="21"/>
              </w:rPr>
              <w:t>、实</w:t>
            </w:r>
            <w:r>
              <w:rPr>
                <w:sz w:val="21"/>
                <w:szCs w:val="21"/>
              </w:rPr>
              <w:t xml:space="preserve">  物或者获得其他非法利益。个人以骗取医疗保障</w:t>
            </w:r>
            <w:r>
              <w:rPr>
                <w:spacing w:val="-1"/>
                <w:sz w:val="21"/>
                <w:szCs w:val="21"/>
              </w:rPr>
              <w:t>基金为目的，实施了前</w:t>
            </w:r>
            <w:r>
              <w:rPr>
                <w:sz w:val="21"/>
                <w:szCs w:val="21"/>
              </w:rPr>
              <w:t xml:space="preserve"> </w:t>
            </w:r>
            <w:r>
              <w:rPr>
                <w:spacing w:val="-1"/>
                <w:sz w:val="21"/>
                <w:szCs w:val="21"/>
              </w:rPr>
              <w:t>款规定行为之一，造成医疗保障基金损失的；或者使用他人医疗保障凭</w:t>
            </w:r>
            <w:r>
              <w:rPr>
                <w:spacing w:val="11"/>
                <w:sz w:val="21"/>
                <w:szCs w:val="21"/>
              </w:rPr>
              <w:t xml:space="preserve"> </w:t>
            </w:r>
            <w:r>
              <w:rPr>
                <w:sz w:val="21"/>
                <w:szCs w:val="21"/>
              </w:rPr>
              <w:t>证冒名就医、购药的；或者通过伪造、变造、隐</w:t>
            </w:r>
            <w:r>
              <w:rPr>
                <w:spacing w:val="-1"/>
                <w:sz w:val="21"/>
                <w:szCs w:val="21"/>
              </w:rPr>
              <w:t>匿、涂改、销毁医学文</w:t>
            </w:r>
            <w:r>
              <w:rPr>
                <w:sz w:val="21"/>
                <w:szCs w:val="21"/>
              </w:rPr>
              <w:t xml:space="preserve"> </w:t>
            </w:r>
            <w:r>
              <w:rPr>
                <w:spacing w:val="1"/>
                <w:sz w:val="21"/>
                <w:szCs w:val="21"/>
              </w:rPr>
              <w:t>书、医学证明、会计凭证、电子信息等有关资料或者虚构医药服务项目</w:t>
            </w:r>
            <w:r>
              <w:rPr>
                <w:spacing w:val="7"/>
                <w:sz w:val="21"/>
                <w:szCs w:val="21"/>
              </w:rPr>
              <w:t xml:space="preserve"> </w:t>
            </w:r>
            <w:r>
              <w:rPr>
                <w:spacing w:val="1"/>
                <w:sz w:val="21"/>
                <w:szCs w:val="21"/>
              </w:rPr>
              <w:t>等方式，骗取医疗保障基金支出的，除依照前款规定</w:t>
            </w:r>
            <w:r>
              <w:rPr>
                <w:sz w:val="21"/>
                <w:szCs w:val="21"/>
              </w:rPr>
              <w:t xml:space="preserve">处理外，还应当由 </w:t>
            </w:r>
            <w:r>
              <w:rPr>
                <w:spacing w:val="1"/>
                <w:sz w:val="21"/>
                <w:szCs w:val="21"/>
              </w:rPr>
              <w:t>医疗保障行政部门处骗取金额2倍以上5倍以下的罚款。</w:t>
            </w:r>
          </w:p>
          <w:p w14:paraId="338CFA7B">
            <w:pPr>
              <w:pStyle w:val="6"/>
              <w:spacing w:before="10" w:line="230" w:lineRule="auto"/>
              <w:ind w:left="102" w:right="58" w:firstLine="49"/>
              <w:jc w:val="both"/>
              <w:rPr>
                <w:sz w:val="21"/>
                <w:szCs w:val="21"/>
              </w:rPr>
            </w:pPr>
            <w:r>
              <w:rPr>
                <w:sz w:val="21"/>
                <w:szCs w:val="21"/>
              </w:rPr>
              <w:t>4.《社会救助暂行办法》第六十八条：采取虚报、隐瞒</w:t>
            </w:r>
            <w:r>
              <w:rPr>
                <w:spacing w:val="-1"/>
                <w:sz w:val="21"/>
                <w:szCs w:val="21"/>
              </w:rPr>
              <w:t>、伪造等手段，</w:t>
            </w:r>
            <w:r>
              <w:rPr>
                <w:sz w:val="21"/>
                <w:szCs w:val="21"/>
              </w:rPr>
              <w:t xml:space="preserve"> </w:t>
            </w:r>
            <w:r>
              <w:rPr>
                <w:spacing w:val="1"/>
                <w:sz w:val="21"/>
                <w:szCs w:val="21"/>
              </w:rPr>
              <w:t>骗取社会救助资金、物资或者服务的，由有关部门决定停止社会救助，</w:t>
            </w:r>
            <w:r>
              <w:rPr>
                <w:spacing w:val="13"/>
                <w:sz w:val="21"/>
                <w:szCs w:val="21"/>
              </w:rPr>
              <w:t xml:space="preserve"> </w:t>
            </w:r>
            <w:r>
              <w:rPr>
                <w:sz w:val="21"/>
                <w:szCs w:val="21"/>
              </w:rPr>
              <w:t>责令退回非法获取的救助资金、物资，可以处非法获取的救助款额或者</w:t>
            </w:r>
            <w:r>
              <w:rPr>
                <w:spacing w:val="8"/>
                <w:sz w:val="21"/>
                <w:szCs w:val="21"/>
              </w:rPr>
              <w:t xml:space="preserve"> </w:t>
            </w:r>
            <w:r>
              <w:rPr>
                <w:sz w:val="21"/>
                <w:szCs w:val="21"/>
              </w:rPr>
              <w:t>物资价值1倍以上3倍以下的罚款。</w:t>
            </w:r>
          </w:p>
        </w:tc>
        <w:tc>
          <w:tcPr>
            <w:tcW w:w="1569" w:type="dxa"/>
            <w:shd w:val="clear" w:color="auto" w:fill="auto"/>
            <w:vAlign w:val="top"/>
          </w:tcPr>
          <w:p w14:paraId="1E54E710">
            <w:pPr>
              <w:spacing w:line="251" w:lineRule="auto"/>
              <w:rPr>
                <w:rFonts w:ascii="Arial"/>
                <w:sz w:val="21"/>
              </w:rPr>
            </w:pPr>
          </w:p>
          <w:p w14:paraId="6B1A3F7B">
            <w:pPr>
              <w:spacing w:line="251" w:lineRule="auto"/>
              <w:rPr>
                <w:rFonts w:ascii="Arial"/>
                <w:sz w:val="21"/>
              </w:rPr>
            </w:pPr>
          </w:p>
          <w:p w14:paraId="4CF5E2B8">
            <w:pPr>
              <w:spacing w:line="251" w:lineRule="auto"/>
              <w:rPr>
                <w:rFonts w:ascii="Arial"/>
                <w:sz w:val="21"/>
              </w:rPr>
            </w:pPr>
          </w:p>
          <w:p w14:paraId="30C0547A">
            <w:pPr>
              <w:spacing w:line="251" w:lineRule="auto"/>
              <w:rPr>
                <w:rFonts w:ascii="Arial"/>
                <w:sz w:val="21"/>
              </w:rPr>
            </w:pPr>
          </w:p>
          <w:p w14:paraId="0DF649E6">
            <w:pPr>
              <w:spacing w:line="251" w:lineRule="auto"/>
              <w:rPr>
                <w:rFonts w:ascii="Arial"/>
                <w:sz w:val="21"/>
              </w:rPr>
            </w:pPr>
          </w:p>
          <w:p w14:paraId="01B66A18">
            <w:pPr>
              <w:spacing w:line="251" w:lineRule="auto"/>
              <w:rPr>
                <w:rFonts w:ascii="Arial"/>
                <w:sz w:val="21"/>
              </w:rPr>
            </w:pPr>
          </w:p>
          <w:p w14:paraId="3D8F1EDA">
            <w:pPr>
              <w:spacing w:line="251" w:lineRule="auto"/>
              <w:rPr>
                <w:rFonts w:ascii="Arial"/>
                <w:sz w:val="21"/>
              </w:rPr>
            </w:pPr>
          </w:p>
          <w:p w14:paraId="4F29AC59">
            <w:pPr>
              <w:spacing w:line="251" w:lineRule="auto"/>
              <w:rPr>
                <w:rFonts w:ascii="Arial"/>
                <w:sz w:val="21"/>
              </w:rPr>
            </w:pPr>
          </w:p>
          <w:p w14:paraId="4CE93858">
            <w:pPr>
              <w:spacing w:line="251" w:lineRule="auto"/>
              <w:rPr>
                <w:rFonts w:ascii="Arial"/>
                <w:sz w:val="21"/>
              </w:rPr>
            </w:pPr>
          </w:p>
          <w:p w14:paraId="73C41102">
            <w:pPr>
              <w:spacing w:line="252" w:lineRule="auto"/>
              <w:rPr>
                <w:rFonts w:ascii="Arial"/>
                <w:sz w:val="21"/>
              </w:rPr>
            </w:pPr>
          </w:p>
          <w:p w14:paraId="2EF0A79B">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489" w:type="dxa"/>
            <w:shd w:val="clear" w:color="auto" w:fill="auto"/>
            <w:vAlign w:val="top"/>
          </w:tcPr>
          <w:p w14:paraId="7BF699BD">
            <w:pPr>
              <w:spacing w:line="251" w:lineRule="auto"/>
              <w:rPr>
                <w:rFonts w:ascii="Arial"/>
                <w:sz w:val="21"/>
              </w:rPr>
            </w:pPr>
          </w:p>
          <w:p w14:paraId="12B55D50">
            <w:pPr>
              <w:spacing w:line="251" w:lineRule="auto"/>
              <w:rPr>
                <w:rFonts w:ascii="Arial"/>
                <w:sz w:val="21"/>
              </w:rPr>
            </w:pPr>
          </w:p>
          <w:p w14:paraId="5406542C">
            <w:pPr>
              <w:spacing w:line="251" w:lineRule="auto"/>
              <w:rPr>
                <w:rFonts w:ascii="Arial"/>
                <w:sz w:val="21"/>
              </w:rPr>
            </w:pPr>
          </w:p>
          <w:p w14:paraId="613ED314">
            <w:pPr>
              <w:spacing w:line="251" w:lineRule="auto"/>
              <w:rPr>
                <w:rFonts w:ascii="Arial"/>
                <w:sz w:val="21"/>
              </w:rPr>
            </w:pPr>
          </w:p>
          <w:p w14:paraId="39CC36C6">
            <w:pPr>
              <w:spacing w:line="251" w:lineRule="auto"/>
              <w:rPr>
                <w:rFonts w:ascii="Arial"/>
                <w:sz w:val="21"/>
              </w:rPr>
            </w:pPr>
          </w:p>
          <w:p w14:paraId="6BCDBEE9">
            <w:pPr>
              <w:spacing w:line="251" w:lineRule="auto"/>
              <w:rPr>
                <w:rFonts w:ascii="Arial"/>
                <w:sz w:val="21"/>
              </w:rPr>
            </w:pPr>
          </w:p>
          <w:p w14:paraId="375808DD">
            <w:pPr>
              <w:spacing w:line="251" w:lineRule="auto"/>
              <w:rPr>
                <w:rFonts w:ascii="Arial"/>
                <w:sz w:val="21"/>
              </w:rPr>
            </w:pPr>
          </w:p>
          <w:p w14:paraId="78D37EC2">
            <w:pPr>
              <w:spacing w:line="251" w:lineRule="auto"/>
              <w:rPr>
                <w:rFonts w:ascii="Arial"/>
                <w:sz w:val="21"/>
              </w:rPr>
            </w:pPr>
          </w:p>
          <w:p w14:paraId="594AFCAC">
            <w:pPr>
              <w:spacing w:line="251" w:lineRule="auto"/>
              <w:rPr>
                <w:rFonts w:ascii="Arial"/>
                <w:sz w:val="21"/>
              </w:rPr>
            </w:pPr>
          </w:p>
          <w:p w14:paraId="763E74A6">
            <w:pPr>
              <w:spacing w:line="252" w:lineRule="auto"/>
              <w:rPr>
                <w:rFonts w:ascii="Arial"/>
                <w:sz w:val="21"/>
              </w:rPr>
            </w:pPr>
          </w:p>
          <w:p w14:paraId="5A101959">
            <w:pPr>
              <w:pStyle w:val="6"/>
              <w:spacing w:before="65" w:line="219" w:lineRule="auto"/>
              <w:ind w:left="227" w:leftChars="0"/>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509" w:type="dxa"/>
            <w:shd w:val="clear" w:color="auto" w:fill="auto"/>
            <w:vAlign w:val="top"/>
          </w:tcPr>
          <w:p w14:paraId="03302028">
            <w:pPr>
              <w:spacing w:line="251" w:lineRule="auto"/>
              <w:rPr>
                <w:rFonts w:ascii="Arial"/>
                <w:sz w:val="21"/>
              </w:rPr>
            </w:pPr>
          </w:p>
          <w:p w14:paraId="1E52FEDC">
            <w:pPr>
              <w:spacing w:line="251" w:lineRule="auto"/>
              <w:rPr>
                <w:rFonts w:ascii="Arial"/>
                <w:sz w:val="21"/>
              </w:rPr>
            </w:pPr>
          </w:p>
          <w:p w14:paraId="5804A6E6">
            <w:pPr>
              <w:spacing w:line="251" w:lineRule="auto"/>
              <w:rPr>
                <w:rFonts w:ascii="Arial"/>
                <w:sz w:val="21"/>
              </w:rPr>
            </w:pPr>
          </w:p>
          <w:p w14:paraId="072794FE">
            <w:pPr>
              <w:spacing w:line="251" w:lineRule="auto"/>
              <w:rPr>
                <w:rFonts w:ascii="Arial"/>
                <w:sz w:val="21"/>
              </w:rPr>
            </w:pPr>
          </w:p>
          <w:p w14:paraId="77A1E8CD">
            <w:pPr>
              <w:spacing w:line="251" w:lineRule="auto"/>
              <w:rPr>
                <w:rFonts w:ascii="Arial"/>
                <w:sz w:val="21"/>
              </w:rPr>
            </w:pPr>
          </w:p>
          <w:p w14:paraId="3267D80E">
            <w:pPr>
              <w:spacing w:line="251" w:lineRule="auto"/>
              <w:rPr>
                <w:rFonts w:ascii="Arial"/>
                <w:sz w:val="21"/>
              </w:rPr>
            </w:pPr>
          </w:p>
          <w:p w14:paraId="23F98E89">
            <w:pPr>
              <w:spacing w:line="251" w:lineRule="auto"/>
              <w:rPr>
                <w:rFonts w:ascii="Arial"/>
                <w:sz w:val="21"/>
              </w:rPr>
            </w:pPr>
          </w:p>
          <w:p w14:paraId="5A7D5F70">
            <w:pPr>
              <w:spacing w:line="251" w:lineRule="auto"/>
              <w:rPr>
                <w:rFonts w:ascii="Arial"/>
                <w:sz w:val="21"/>
              </w:rPr>
            </w:pPr>
          </w:p>
          <w:p w14:paraId="08E61695">
            <w:pPr>
              <w:spacing w:line="251" w:lineRule="auto"/>
              <w:rPr>
                <w:rFonts w:ascii="Arial"/>
                <w:sz w:val="21"/>
              </w:rPr>
            </w:pPr>
          </w:p>
          <w:p w14:paraId="27AF27E6">
            <w:pPr>
              <w:spacing w:line="252" w:lineRule="auto"/>
              <w:rPr>
                <w:rFonts w:ascii="Arial"/>
                <w:sz w:val="21"/>
              </w:rPr>
            </w:pPr>
          </w:p>
          <w:p w14:paraId="1961B0EC">
            <w:pPr>
              <w:pStyle w:val="6"/>
              <w:spacing w:before="65" w:line="219" w:lineRule="auto"/>
              <w:ind w:left="248" w:leftChars="0"/>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214" w:type="dxa"/>
            <w:vAlign w:val="top"/>
          </w:tcPr>
          <w:p w14:paraId="32EC54EF">
            <w:pPr>
              <w:rPr>
                <w:rFonts w:ascii="Arial"/>
                <w:sz w:val="21"/>
              </w:rPr>
            </w:pPr>
          </w:p>
        </w:tc>
      </w:tr>
    </w:tbl>
    <w:p w14:paraId="58F3BBFA">
      <w:pPr>
        <w:rPr>
          <w:rFonts w:ascii="Arial"/>
          <w:sz w:val="21"/>
        </w:rPr>
      </w:pPr>
    </w:p>
    <w:p w14:paraId="59872699">
      <w:pPr>
        <w:rPr>
          <w:rFonts w:ascii="Arial" w:hAnsi="Arial" w:eastAsia="Arial" w:cs="Arial"/>
          <w:sz w:val="21"/>
          <w:szCs w:val="21"/>
        </w:rPr>
        <w:sectPr>
          <w:footerReference r:id="rId9" w:type="default"/>
          <w:pgSz w:w="16970" w:h="12080"/>
          <w:pgMar w:top="1026" w:right="1054" w:bottom="1708" w:left="654" w:header="0" w:footer="1593" w:gutter="0"/>
          <w:cols w:space="720" w:num="1"/>
        </w:sectPr>
      </w:pPr>
    </w:p>
    <w:p w14:paraId="6C692EA5">
      <w:pPr>
        <w:spacing w:before="48"/>
      </w:pP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059"/>
        <w:gridCol w:w="6725"/>
        <w:gridCol w:w="1579"/>
        <w:gridCol w:w="1479"/>
        <w:gridCol w:w="1499"/>
        <w:gridCol w:w="1214"/>
      </w:tblGrid>
      <w:tr w14:paraId="7C22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5" w:type="dxa"/>
            <w:vMerge w:val="restart"/>
            <w:tcBorders>
              <w:bottom w:val="nil"/>
            </w:tcBorders>
            <w:vAlign w:val="top"/>
          </w:tcPr>
          <w:p w14:paraId="7673A286">
            <w:pPr>
              <w:spacing w:line="331" w:lineRule="auto"/>
              <w:rPr>
                <w:rFonts w:ascii="Arial"/>
                <w:sz w:val="21"/>
              </w:rPr>
            </w:pPr>
          </w:p>
          <w:p w14:paraId="2D47A144">
            <w:pPr>
              <w:pStyle w:val="6"/>
              <w:spacing w:before="68" w:line="221" w:lineRule="auto"/>
              <w:ind w:left="118"/>
              <w:rPr>
                <w:sz w:val="21"/>
                <w:szCs w:val="21"/>
              </w:rPr>
            </w:pPr>
            <w:r>
              <w:rPr>
                <w:b/>
                <w:bCs/>
                <w:spacing w:val="-5"/>
                <w:sz w:val="21"/>
                <w:szCs w:val="21"/>
              </w:rPr>
              <w:t>序号</w:t>
            </w:r>
          </w:p>
        </w:tc>
        <w:tc>
          <w:tcPr>
            <w:tcW w:w="2059" w:type="dxa"/>
            <w:vMerge w:val="restart"/>
            <w:tcBorders>
              <w:bottom w:val="nil"/>
            </w:tcBorders>
            <w:vAlign w:val="top"/>
          </w:tcPr>
          <w:p w14:paraId="50206187">
            <w:pPr>
              <w:spacing w:line="330" w:lineRule="auto"/>
              <w:rPr>
                <w:rFonts w:ascii="Arial"/>
                <w:sz w:val="21"/>
              </w:rPr>
            </w:pPr>
          </w:p>
          <w:p w14:paraId="7B6FB628">
            <w:pPr>
              <w:pStyle w:val="6"/>
              <w:spacing w:before="69" w:line="220" w:lineRule="auto"/>
              <w:ind w:left="602"/>
              <w:rPr>
                <w:sz w:val="21"/>
                <w:szCs w:val="21"/>
              </w:rPr>
            </w:pPr>
            <w:r>
              <w:rPr>
                <w:b/>
                <w:bCs/>
                <w:spacing w:val="-4"/>
                <w:sz w:val="21"/>
                <w:szCs w:val="21"/>
              </w:rPr>
              <w:t>事项名称</w:t>
            </w:r>
          </w:p>
        </w:tc>
        <w:tc>
          <w:tcPr>
            <w:tcW w:w="6725" w:type="dxa"/>
            <w:vMerge w:val="restart"/>
            <w:tcBorders>
              <w:bottom w:val="nil"/>
            </w:tcBorders>
            <w:vAlign w:val="top"/>
          </w:tcPr>
          <w:p w14:paraId="28F85346">
            <w:pPr>
              <w:spacing w:line="329" w:lineRule="auto"/>
              <w:rPr>
                <w:rFonts w:ascii="Arial"/>
                <w:sz w:val="21"/>
              </w:rPr>
            </w:pPr>
          </w:p>
          <w:p w14:paraId="27785835">
            <w:pPr>
              <w:pStyle w:val="6"/>
              <w:spacing w:before="68" w:line="219" w:lineRule="auto"/>
              <w:ind w:left="2933"/>
              <w:rPr>
                <w:sz w:val="21"/>
                <w:szCs w:val="21"/>
              </w:rPr>
            </w:pPr>
            <w:r>
              <w:rPr>
                <w:b/>
                <w:bCs/>
                <w:spacing w:val="-5"/>
                <w:sz w:val="21"/>
                <w:szCs w:val="21"/>
              </w:rPr>
              <w:t>实施依据</w:t>
            </w:r>
          </w:p>
        </w:tc>
        <w:tc>
          <w:tcPr>
            <w:tcW w:w="4557" w:type="dxa"/>
            <w:gridSpan w:val="3"/>
            <w:vAlign w:val="top"/>
          </w:tcPr>
          <w:p w14:paraId="10B2CE32">
            <w:pPr>
              <w:pStyle w:val="6"/>
              <w:spacing w:before="121" w:line="220" w:lineRule="auto"/>
              <w:ind w:left="1839"/>
              <w:rPr>
                <w:sz w:val="21"/>
                <w:szCs w:val="21"/>
              </w:rPr>
            </w:pPr>
            <w:r>
              <w:rPr>
                <w:b/>
                <w:bCs/>
                <w:spacing w:val="-5"/>
                <w:sz w:val="21"/>
                <w:szCs w:val="21"/>
              </w:rPr>
              <w:t>实施主体</w:t>
            </w:r>
          </w:p>
        </w:tc>
        <w:tc>
          <w:tcPr>
            <w:tcW w:w="1214" w:type="dxa"/>
            <w:vAlign w:val="top"/>
          </w:tcPr>
          <w:p w14:paraId="2E981172">
            <w:pPr>
              <w:pStyle w:val="6"/>
              <w:spacing w:before="121" w:line="220" w:lineRule="auto"/>
              <w:ind w:left="212"/>
              <w:rPr>
                <w:sz w:val="21"/>
                <w:szCs w:val="21"/>
              </w:rPr>
            </w:pPr>
            <w:r>
              <w:rPr>
                <w:b/>
                <w:bCs/>
                <w:spacing w:val="-4"/>
                <w:sz w:val="21"/>
                <w:szCs w:val="21"/>
              </w:rPr>
              <w:t>事项备注</w:t>
            </w:r>
          </w:p>
        </w:tc>
      </w:tr>
      <w:tr w14:paraId="74028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5" w:type="dxa"/>
            <w:vMerge w:val="continue"/>
            <w:tcBorders>
              <w:top w:val="nil"/>
            </w:tcBorders>
            <w:vAlign w:val="top"/>
          </w:tcPr>
          <w:p w14:paraId="10C1CE5A">
            <w:pPr>
              <w:rPr>
                <w:rFonts w:ascii="Arial"/>
                <w:sz w:val="21"/>
              </w:rPr>
            </w:pPr>
          </w:p>
        </w:tc>
        <w:tc>
          <w:tcPr>
            <w:tcW w:w="2059" w:type="dxa"/>
            <w:vMerge w:val="continue"/>
            <w:tcBorders>
              <w:top w:val="nil"/>
            </w:tcBorders>
            <w:vAlign w:val="top"/>
          </w:tcPr>
          <w:p w14:paraId="5E24D3F6">
            <w:pPr>
              <w:rPr>
                <w:rFonts w:ascii="Arial"/>
                <w:sz w:val="21"/>
              </w:rPr>
            </w:pPr>
          </w:p>
        </w:tc>
        <w:tc>
          <w:tcPr>
            <w:tcW w:w="6725" w:type="dxa"/>
            <w:vMerge w:val="continue"/>
            <w:tcBorders>
              <w:top w:val="nil"/>
            </w:tcBorders>
            <w:vAlign w:val="top"/>
          </w:tcPr>
          <w:p w14:paraId="5730ECFE">
            <w:pPr>
              <w:rPr>
                <w:rFonts w:ascii="Arial"/>
                <w:sz w:val="21"/>
              </w:rPr>
            </w:pPr>
          </w:p>
        </w:tc>
        <w:tc>
          <w:tcPr>
            <w:tcW w:w="1579" w:type="dxa"/>
            <w:vAlign w:val="top"/>
          </w:tcPr>
          <w:p w14:paraId="1D34114C">
            <w:pPr>
              <w:pStyle w:val="6"/>
              <w:spacing w:before="167" w:line="220" w:lineRule="auto"/>
              <w:ind w:left="159"/>
              <w:rPr>
                <w:sz w:val="21"/>
                <w:szCs w:val="21"/>
              </w:rPr>
            </w:pPr>
            <w:r>
              <w:rPr>
                <w:b/>
                <w:bCs/>
                <w:spacing w:val="-4"/>
                <w:sz w:val="21"/>
                <w:szCs w:val="21"/>
              </w:rPr>
              <w:t>法定实施主体</w:t>
            </w:r>
          </w:p>
        </w:tc>
        <w:tc>
          <w:tcPr>
            <w:tcW w:w="1479" w:type="dxa"/>
            <w:vAlign w:val="top"/>
          </w:tcPr>
          <w:p w14:paraId="587F0A72">
            <w:pPr>
              <w:pStyle w:val="6"/>
              <w:spacing w:before="166" w:line="219" w:lineRule="auto"/>
              <w:ind w:left="320"/>
              <w:rPr>
                <w:sz w:val="21"/>
                <w:szCs w:val="21"/>
              </w:rPr>
            </w:pPr>
            <w:r>
              <w:rPr>
                <w:b/>
                <w:bCs/>
                <w:spacing w:val="-5"/>
                <w:sz w:val="21"/>
                <w:szCs w:val="21"/>
              </w:rPr>
              <w:t>行使层级</w:t>
            </w:r>
          </w:p>
        </w:tc>
        <w:tc>
          <w:tcPr>
            <w:tcW w:w="1499" w:type="dxa"/>
            <w:vAlign w:val="top"/>
          </w:tcPr>
          <w:p w14:paraId="038A90DE">
            <w:pPr>
              <w:pStyle w:val="6"/>
              <w:spacing w:before="166" w:line="219" w:lineRule="auto"/>
              <w:ind w:left="121"/>
              <w:rPr>
                <w:sz w:val="21"/>
                <w:szCs w:val="21"/>
              </w:rPr>
            </w:pPr>
            <w:r>
              <w:rPr>
                <w:b/>
                <w:bCs/>
                <w:spacing w:val="-4"/>
                <w:sz w:val="21"/>
                <w:szCs w:val="21"/>
              </w:rPr>
              <w:t>第一责任层级</w:t>
            </w:r>
          </w:p>
        </w:tc>
        <w:tc>
          <w:tcPr>
            <w:tcW w:w="1214" w:type="dxa"/>
            <w:vAlign w:val="top"/>
          </w:tcPr>
          <w:p w14:paraId="16D7FE47">
            <w:pPr>
              <w:rPr>
                <w:rFonts w:ascii="Arial"/>
                <w:sz w:val="21"/>
              </w:rPr>
            </w:pPr>
          </w:p>
        </w:tc>
      </w:tr>
      <w:tr w14:paraId="08D9B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4" w:hRule="atLeast"/>
        </w:trPr>
        <w:tc>
          <w:tcPr>
            <w:tcW w:w="675" w:type="dxa"/>
            <w:vAlign w:val="top"/>
          </w:tcPr>
          <w:p w14:paraId="73758505">
            <w:pPr>
              <w:spacing w:line="260" w:lineRule="auto"/>
              <w:rPr>
                <w:rFonts w:ascii="Arial"/>
                <w:sz w:val="21"/>
              </w:rPr>
            </w:pPr>
          </w:p>
          <w:p w14:paraId="2A4F5201">
            <w:pPr>
              <w:spacing w:line="260" w:lineRule="auto"/>
              <w:rPr>
                <w:rFonts w:ascii="Arial"/>
                <w:sz w:val="21"/>
              </w:rPr>
            </w:pPr>
          </w:p>
          <w:p w14:paraId="6F106EFF">
            <w:pPr>
              <w:spacing w:line="260" w:lineRule="auto"/>
              <w:rPr>
                <w:rFonts w:ascii="Arial"/>
                <w:sz w:val="21"/>
              </w:rPr>
            </w:pPr>
          </w:p>
          <w:p w14:paraId="30C46510">
            <w:pPr>
              <w:spacing w:line="260" w:lineRule="auto"/>
              <w:rPr>
                <w:rFonts w:ascii="Arial"/>
                <w:sz w:val="21"/>
              </w:rPr>
            </w:pPr>
          </w:p>
          <w:p w14:paraId="06FD9451">
            <w:pPr>
              <w:spacing w:line="260" w:lineRule="auto"/>
              <w:rPr>
                <w:rFonts w:ascii="Arial"/>
                <w:sz w:val="21"/>
              </w:rPr>
            </w:pPr>
          </w:p>
          <w:p w14:paraId="15D846C5">
            <w:pPr>
              <w:spacing w:line="261" w:lineRule="auto"/>
              <w:rPr>
                <w:rFonts w:ascii="Arial"/>
                <w:sz w:val="21"/>
              </w:rPr>
            </w:pPr>
          </w:p>
          <w:p w14:paraId="0E6C3CFF">
            <w:pPr>
              <w:spacing w:line="261" w:lineRule="auto"/>
              <w:rPr>
                <w:rFonts w:ascii="Arial"/>
                <w:sz w:val="21"/>
              </w:rPr>
            </w:pPr>
          </w:p>
          <w:p w14:paraId="49AADF02">
            <w:pPr>
              <w:spacing w:line="261" w:lineRule="auto"/>
              <w:rPr>
                <w:rFonts w:ascii="Arial"/>
                <w:sz w:val="21"/>
              </w:rPr>
            </w:pPr>
          </w:p>
          <w:p w14:paraId="222578BC">
            <w:pPr>
              <w:pStyle w:val="6"/>
              <w:spacing w:before="68" w:line="183" w:lineRule="auto"/>
              <w:ind w:left="274"/>
              <w:rPr>
                <w:rFonts w:hint="eastAsia" w:eastAsia="宋体"/>
                <w:sz w:val="21"/>
                <w:szCs w:val="21"/>
                <w:lang w:eastAsia="zh-CN"/>
              </w:rPr>
            </w:pPr>
            <w:r>
              <w:rPr>
                <w:rFonts w:hint="eastAsia"/>
                <w:sz w:val="21"/>
                <w:szCs w:val="21"/>
                <w:lang w:val="en-US" w:eastAsia="zh-CN"/>
              </w:rPr>
              <w:t>5</w:t>
            </w:r>
          </w:p>
        </w:tc>
        <w:tc>
          <w:tcPr>
            <w:tcW w:w="2059" w:type="dxa"/>
            <w:vAlign w:val="top"/>
          </w:tcPr>
          <w:p w14:paraId="71017100">
            <w:pPr>
              <w:spacing w:line="268" w:lineRule="auto"/>
              <w:rPr>
                <w:rFonts w:ascii="Arial"/>
                <w:sz w:val="21"/>
              </w:rPr>
            </w:pPr>
          </w:p>
          <w:p w14:paraId="29AF30EF">
            <w:pPr>
              <w:spacing w:line="268" w:lineRule="auto"/>
              <w:rPr>
                <w:rFonts w:ascii="Arial"/>
                <w:sz w:val="21"/>
              </w:rPr>
            </w:pPr>
          </w:p>
          <w:p w14:paraId="36FECF19">
            <w:pPr>
              <w:spacing w:line="268" w:lineRule="auto"/>
              <w:rPr>
                <w:rFonts w:ascii="Arial"/>
                <w:sz w:val="21"/>
              </w:rPr>
            </w:pPr>
          </w:p>
          <w:p w14:paraId="36938F43">
            <w:pPr>
              <w:spacing w:line="268" w:lineRule="auto"/>
              <w:rPr>
                <w:rFonts w:ascii="Arial"/>
                <w:sz w:val="21"/>
              </w:rPr>
            </w:pPr>
          </w:p>
          <w:p w14:paraId="052115E4">
            <w:pPr>
              <w:spacing w:line="269" w:lineRule="auto"/>
              <w:rPr>
                <w:rFonts w:ascii="Arial"/>
                <w:sz w:val="21"/>
              </w:rPr>
            </w:pPr>
          </w:p>
          <w:p w14:paraId="583BF65F">
            <w:pPr>
              <w:spacing w:line="269" w:lineRule="auto"/>
              <w:rPr>
                <w:rFonts w:ascii="Arial"/>
                <w:sz w:val="21"/>
              </w:rPr>
            </w:pPr>
          </w:p>
          <w:p w14:paraId="2D9A60DF">
            <w:pPr>
              <w:pStyle w:val="6"/>
              <w:spacing w:before="68" w:line="229" w:lineRule="auto"/>
              <w:ind w:left="70" w:right="98" w:firstLine="110"/>
              <w:rPr>
                <w:sz w:val="21"/>
                <w:szCs w:val="21"/>
              </w:rPr>
            </w:pPr>
            <w:r>
              <w:rPr>
                <w:spacing w:val="-1"/>
                <w:sz w:val="21"/>
                <w:szCs w:val="21"/>
              </w:rPr>
              <w:t>对定点医药机构违</w:t>
            </w:r>
            <w:r>
              <w:rPr>
                <w:sz w:val="21"/>
                <w:szCs w:val="21"/>
              </w:rPr>
              <w:t xml:space="preserve">  </w:t>
            </w:r>
            <w:r>
              <w:rPr>
                <w:spacing w:val="-2"/>
                <w:sz w:val="21"/>
                <w:szCs w:val="21"/>
              </w:rPr>
              <w:t>反管理规定、拒绝监</w:t>
            </w:r>
          </w:p>
          <w:p w14:paraId="340F7054">
            <w:pPr>
              <w:pStyle w:val="6"/>
              <w:spacing w:before="18" w:line="233" w:lineRule="auto"/>
              <w:ind w:left="129" w:right="177" w:firstLine="50"/>
              <w:rPr>
                <w:sz w:val="21"/>
                <w:szCs w:val="21"/>
              </w:rPr>
            </w:pPr>
            <w:r>
              <w:rPr>
                <w:spacing w:val="1"/>
                <w:sz w:val="21"/>
                <w:szCs w:val="21"/>
              </w:rPr>
              <w:t>督检查或者提供虚</w:t>
            </w:r>
            <w:r>
              <w:rPr>
                <w:spacing w:val="2"/>
                <w:sz w:val="21"/>
                <w:szCs w:val="21"/>
              </w:rPr>
              <w:t xml:space="preserve"> </w:t>
            </w:r>
            <w:r>
              <w:rPr>
                <w:spacing w:val="4"/>
                <w:sz w:val="21"/>
                <w:szCs w:val="21"/>
              </w:rPr>
              <w:t>假情况的处罚</w:t>
            </w:r>
          </w:p>
        </w:tc>
        <w:tc>
          <w:tcPr>
            <w:tcW w:w="6725" w:type="dxa"/>
            <w:vAlign w:val="top"/>
          </w:tcPr>
          <w:p w14:paraId="70C1A98B">
            <w:pPr>
              <w:spacing w:line="401" w:lineRule="auto"/>
              <w:rPr>
                <w:rFonts w:ascii="Arial"/>
                <w:sz w:val="21"/>
              </w:rPr>
            </w:pPr>
          </w:p>
          <w:p w14:paraId="53DFEF6B">
            <w:pPr>
              <w:pStyle w:val="6"/>
              <w:spacing w:before="68" w:line="230" w:lineRule="auto"/>
              <w:ind w:left="149" w:right="59" w:hanging="104"/>
              <w:jc w:val="both"/>
              <w:rPr>
                <w:sz w:val="21"/>
                <w:szCs w:val="21"/>
              </w:rPr>
            </w:pPr>
            <w:r>
              <w:rPr>
                <w:sz w:val="21"/>
                <w:szCs w:val="21"/>
              </w:rPr>
              <w:t>《医疗保障基金使用监督管理条例》第三十九条：定点</w:t>
            </w:r>
            <w:r>
              <w:rPr>
                <w:spacing w:val="-1"/>
                <w:sz w:val="21"/>
                <w:szCs w:val="21"/>
              </w:rPr>
              <w:t>医药机构有下列</w:t>
            </w:r>
            <w:r>
              <w:rPr>
                <w:sz w:val="21"/>
                <w:szCs w:val="21"/>
              </w:rPr>
              <w:t xml:space="preserve">  情形之一的，由医疗保障行政部门责令改正，并可以约</w:t>
            </w:r>
            <w:r>
              <w:rPr>
                <w:spacing w:val="-1"/>
                <w:sz w:val="21"/>
                <w:szCs w:val="21"/>
              </w:rPr>
              <w:t>谈有关负责人：</w:t>
            </w:r>
            <w:r>
              <w:rPr>
                <w:sz w:val="21"/>
                <w:szCs w:val="21"/>
              </w:rPr>
              <w:t xml:space="preserve"> </w:t>
            </w:r>
            <w:r>
              <w:rPr>
                <w:spacing w:val="1"/>
                <w:sz w:val="21"/>
                <w:szCs w:val="21"/>
              </w:rPr>
              <w:t>拒不改正的，处1万元以上5万元以下的罚款；违反其他法律、行政法</w:t>
            </w:r>
            <w:r>
              <w:rPr>
                <w:spacing w:val="5"/>
                <w:sz w:val="21"/>
                <w:szCs w:val="21"/>
              </w:rPr>
              <w:t xml:space="preserve">  </w:t>
            </w:r>
            <w:r>
              <w:rPr>
                <w:spacing w:val="2"/>
                <w:sz w:val="21"/>
                <w:szCs w:val="21"/>
              </w:rPr>
              <w:t>规的，由有关主管部门依法处理：(一)未建立医疗保障基金使用</w:t>
            </w:r>
            <w:r>
              <w:rPr>
                <w:spacing w:val="1"/>
                <w:sz w:val="21"/>
                <w:szCs w:val="21"/>
              </w:rPr>
              <w:t>内部</w:t>
            </w:r>
          </w:p>
          <w:p w14:paraId="70CE9B0A">
            <w:pPr>
              <w:pStyle w:val="6"/>
              <w:spacing w:before="40" w:line="230" w:lineRule="auto"/>
              <w:ind w:left="198" w:hanging="158"/>
              <w:rPr>
                <w:sz w:val="21"/>
                <w:szCs w:val="21"/>
              </w:rPr>
            </w:pPr>
            <w:r>
              <w:rPr>
                <w:spacing w:val="-2"/>
                <w:sz w:val="21"/>
                <w:szCs w:val="21"/>
              </w:rPr>
              <w:t>管理制度，或者没有专门机构或者人员负责医疗保障基金使用管理工作：</w:t>
            </w:r>
            <w:r>
              <w:rPr>
                <w:spacing w:val="17"/>
                <w:sz w:val="21"/>
                <w:szCs w:val="21"/>
              </w:rPr>
              <w:t xml:space="preserve"> </w:t>
            </w:r>
            <w:r>
              <w:rPr>
                <w:spacing w:val="-1"/>
                <w:sz w:val="21"/>
                <w:szCs w:val="21"/>
              </w:rPr>
              <w:t>(二)未按照规定保管财务账目、会计凭证、处方、</w:t>
            </w:r>
            <w:r>
              <w:rPr>
                <w:spacing w:val="-2"/>
                <w:sz w:val="21"/>
                <w:szCs w:val="21"/>
              </w:rPr>
              <w:t>病历、治疗检查记</w:t>
            </w:r>
            <w:r>
              <w:rPr>
                <w:sz w:val="21"/>
                <w:szCs w:val="21"/>
              </w:rPr>
              <w:t xml:space="preserve">   </w:t>
            </w:r>
            <w:r>
              <w:rPr>
                <w:spacing w:val="-1"/>
                <w:sz w:val="21"/>
                <w:szCs w:val="21"/>
              </w:rPr>
              <w:t>录、费用明细、药品和医用耗材出入库记录等资料；(三)未</w:t>
            </w:r>
            <w:r>
              <w:rPr>
                <w:spacing w:val="-2"/>
                <w:sz w:val="21"/>
                <w:szCs w:val="21"/>
              </w:rPr>
              <w:t>按照规定</w:t>
            </w:r>
            <w:r>
              <w:rPr>
                <w:sz w:val="21"/>
                <w:szCs w:val="21"/>
              </w:rPr>
              <w:t xml:space="preserve">   </w:t>
            </w:r>
            <w:r>
              <w:rPr>
                <w:spacing w:val="-1"/>
                <w:sz w:val="21"/>
                <w:szCs w:val="21"/>
              </w:rPr>
              <w:t>通过医疗保障信息系统传送医疗保障基金使用有关数据；(四)未按照</w:t>
            </w:r>
            <w:r>
              <w:rPr>
                <w:sz w:val="21"/>
                <w:szCs w:val="21"/>
              </w:rPr>
              <w:t xml:space="preserve">   </w:t>
            </w:r>
            <w:r>
              <w:rPr>
                <w:spacing w:val="2"/>
                <w:sz w:val="21"/>
                <w:szCs w:val="21"/>
              </w:rPr>
              <w:t>规定向医疗保障行政部门报告医疗保障基金使用监督管理所</w:t>
            </w:r>
            <w:r>
              <w:rPr>
                <w:spacing w:val="1"/>
                <w:sz w:val="21"/>
                <w:szCs w:val="21"/>
              </w:rPr>
              <w:t>需信息；</w:t>
            </w:r>
          </w:p>
          <w:p w14:paraId="65043BB0">
            <w:pPr>
              <w:pStyle w:val="6"/>
              <w:spacing w:before="22" w:line="235" w:lineRule="auto"/>
              <w:ind w:left="101" w:right="112" w:firstLine="209"/>
              <w:rPr>
                <w:sz w:val="21"/>
                <w:szCs w:val="21"/>
              </w:rPr>
            </w:pPr>
            <w:r>
              <w:rPr>
                <w:sz w:val="21"/>
                <w:szCs w:val="21"/>
              </w:rPr>
              <w:t>(五)未按照规定向社会公开医药费用、费用结构等信息：(六)除急</w:t>
            </w:r>
            <w:r>
              <w:rPr>
                <w:spacing w:val="6"/>
                <w:sz w:val="21"/>
                <w:szCs w:val="21"/>
              </w:rPr>
              <w:t xml:space="preserve">  </w:t>
            </w:r>
            <w:r>
              <w:rPr>
                <w:sz w:val="21"/>
                <w:szCs w:val="21"/>
              </w:rPr>
              <w:t>诊、抢救等特殊情形外，未经参保人员或者其</w:t>
            </w:r>
            <w:r>
              <w:rPr>
                <w:spacing w:val="-1"/>
                <w:sz w:val="21"/>
                <w:szCs w:val="21"/>
              </w:rPr>
              <w:t>近亲属、监护人同意提供</w:t>
            </w:r>
            <w:r>
              <w:rPr>
                <w:sz w:val="21"/>
                <w:szCs w:val="21"/>
              </w:rPr>
              <w:t xml:space="preserve"> </w:t>
            </w:r>
            <w:r>
              <w:rPr>
                <w:spacing w:val="3"/>
                <w:sz w:val="21"/>
                <w:szCs w:val="21"/>
              </w:rPr>
              <w:t>医疗保障基金支付范围以外的医药服务；(七)拒绝医疗保障等行政部</w:t>
            </w:r>
            <w:r>
              <w:rPr>
                <w:spacing w:val="8"/>
                <w:sz w:val="21"/>
                <w:szCs w:val="21"/>
              </w:rPr>
              <w:t xml:space="preserve">  </w:t>
            </w:r>
            <w:r>
              <w:rPr>
                <w:spacing w:val="3"/>
                <w:sz w:val="21"/>
                <w:szCs w:val="21"/>
              </w:rPr>
              <w:t>门监督检查或者提供虚假情况。</w:t>
            </w:r>
          </w:p>
        </w:tc>
        <w:tc>
          <w:tcPr>
            <w:tcW w:w="1579" w:type="dxa"/>
            <w:shd w:val="clear" w:color="auto" w:fill="auto"/>
            <w:vAlign w:val="top"/>
          </w:tcPr>
          <w:p w14:paraId="788B2C19">
            <w:pPr>
              <w:spacing w:line="251" w:lineRule="auto"/>
              <w:rPr>
                <w:rFonts w:ascii="Arial"/>
                <w:sz w:val="21"/>
              </w:rPr>
            </w:pPr>
          </w:p>
          <w:p w14:paraId="520CDBBA">
            <w:pPr>
              <w:spacing w:line="251" w:lineRule="auto"/>
              <w:rPr>
                <w:rFonts w:ascii="Arial"/>
                <w:sz w:val="21"/>
              </w:rPr>
            </w:pPr>
          </w:p>
          <w:p w14:paraId="7E9FE011">
            <w:pPr>
              <w:spacing w:line="251" w:lineRule="auto"/>
              <w:rPr>
                <w:rFonts w:ascii="Arial"/>
                <w:sz w:val="21"/>
              </w:rPr>
            </w:pPr>
          </w:p>
          <w:p w14:paraId="41AD0D2C">
            <w:pPr>
              <w:spacing w:line="251" w:lineRule="auto"/>
              <w:rPr>
                <w:rFonts w:ascii="Arial"/>
                <w:sz w:val="21"/>
              </w:rPr>
            </w:pPr>
          </w:p>
          <w:p w14:paraId="47F0C223">
            <w:pPr>
              <w:spacing w:line="251" w:lineRule="auto"/>
              <w:rPr>
                <w:rFonts w:ascii="Arial"/>
                <w:sz w:val="21"/>
              </w:rPr>
            </w:pPr>
          </w:p>
          <w:p w14:paraId="2135C494">
            <w:pPr>
              <w:spacing w:line="251" w:lineRule="auto"/>
              <w:rPr>
                <w:rFonts w:ascii="Arial"/>
                <w:sz w:val="21"/>
              </w:rPr>
            </w:pPr>
          </w:p>
          <w:p w14:paraId="66356793">
            <w:pPr>
              <w:spacing w:line="251" w:lineRule="auto"/>
              <w:rPr>
                <w:rFonts w:ascii="Arial"/>
                <w:sz w:val="21"/>
              </w:rPr>
            </w:pPr>
          </w:p>
          <w:p w14:paraId="38594999">
            <w:pPr>
              <w:spacing w:line="252" w:lineRule="auto"/>
              <w:rPr>
                <w:rFonts w:ascii="Arial"/>
                <w:sz w:val="21"/>
              </w:rPr>
            </w:pPr>
          </w:p>
          <w:p w14:paraId="1EB42BDA">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479" w:type="dxa"/>
            <w:shd w:val="clear" w:color="auto" w:fill="auto"/>
            <w:vAlign w:val="top"/>
          </w:tcPr>
          <w:p w14:paraId="0D8068DD">
            <w:pPr>
              <w:spacing w:line="251" w:lineRule="auto"/>
              <w:rPr>
                <w:rFonts w:ascii="Arial"/>
                <w:sz w:val="21"/>
              </w:rPr>
            </w:pPr>
          </w:p>
          <w:p w14:paraId="060BF5B2">
            <w:pPr>
              <w:spacing w:line="251" w:lineRule="auto"/>
              <w:rPr>
                <w:rFonts w:ascii="Arial"/>
                <w:sz w:val="21"/>
              </w:rPr>
            </w:pPr>
          </w:p>
          <w:p w14:paraId="2D616B2A">
            <w:pPr>
              <w:spacing w:line="251" w:lineRule="auto"/>
              <w:rPr>
                <w:rFonts w:ascii="Arial"/>
                <w:sz w:val="21"/>
              </w:rPr>
            </w:pPr>
          </w:p>
          <w:p w14:paraId="50FD85BF">
            <w:pPr>
              <w:spacing w:line="251" w:lineRule="auto"/>
              <w:rPr>
                <w:rFonts w:ascii="Arial"/>
                <w:sz w:val="21"/>
              </w:rPr>
            </w:pPr>
          </w:p>
          <w:p w14:paraId="518915F2">
            <w:pPr>
              <w:spacing w:line="251" w:lineRule="auto"/>
              <w:rPr>
                <w:rFonts w:ascii="Arial"/>
                <w:sz w:val="21"/>
              </w:rPr>
            </w:pPr>
          </w:p>
          <w:p w14:paraId="322351EF">
            <w:pPr>
              <w:spacing w:line="251" w:lineRule="auto"/>
              <w:rPr>
                <w:rFonts w:ascii="Arial"/>
                <w:sz w:val="21"/>
              </w:rPr>
            </w:pPr>
          </w:p>
          <w:p w14:paraId="6C631495">
            <w:pPr>
              <w:spacing w:line="251" w:lineRule="auto"/>
              <w:rPr>
                <w:rFonts w:ascii="Arial"/>
                <w:sz w:val="21"/>
              </w:rPr>
            </w:pPr>
          </w:p>
          <w:p w14:paraId="224F2BC6">
            <w:pPr>
              <w:spacing w:line="252" w:lineRule="auto"/>
              <w:rPr>
                <w:rFonts w:ascii="Arial"/>
                <w:sz w:val="21"/>
              </w:rPr>
            </w:pPr>
          </w:p>
          <w:p w14:paraId="5A17A51D">
            <w:pPr>
              <w:pStyle w:val="6"/>
              <w:spacing w:before="65" w:line="219" w:lineRule="auto"/>
              <w:ind w:left="227" w:leftChars="0"/>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499" w:type="dxa"/>
            <w:shd w:val="clear" w:color="auto" w:fill="auto"/>
            <w:vAlign w:val="top"/>
          </w:tcPr>
          <w:p w14:paraId="02F794D4">
            <w:pPr>
              <w:spacing w:line="251" w:lineRule="auto"/>
              <w:rPr>
                <w:rFonts w:ascii="Arial"/>
                <w:sz w:val="21"/>
              </w:rPr>
            </w:pPr>
          </w:p>
          <w:p w14:paraId="0A22D4AB">
            <w:pPr>
              <w:spacing w:line="251" w:lineRule="auto"/>
              <w:rPr>
                <w:rFonts w:ascii="Arial"/>
                <w:sz w:val="21"/>
              </w:rPr>
            </w:pPr>
          </w:p>
          <w:p w14:paraId="522973BC">
            <w:pPr>
              <w:spacing w:line="251" w:lineRule="auto"/>
              <w:rPr>
                <w:rFonts w:ascii="Arial"/>
                <w:sz w:val="21"/>
              </w:rPr>
            </w:pPr>
          </w:p>
          <w:p w14:paraId="71FE91BD">
            <w:pPr>
              <w:spacing w:line="251" w:lineRule="auto"/>
              <w:rPr>
                <w:rFonts w:ascii="Arial"/>
                <w:sz w:val="21"/>
              </w:rPr>
            </w:pPr>
          </w:p>
          <w:p w14:paraId="4F65C4B4">
            <w:pPr>
              <w:spacing w:line="251" w:lineRule="auto"/>
              <w:rPr>
                <w:rFonts w:ascii="Arial"/>
                <w:sz w:val="21"/>
              </w:rPr>
            </w:pPr>
          </w:p>
          <w:p w14:paraId="2CC58E0A">
            <w:pPr>
              <w:spacing w:line="251" w:lineRule="auto"/>
              <w:rPr>
                <w:rFonts w:ascii="Arial"/>
                <w:sz w:val="21"/>
              </w:rPr>
            </w:pPr>
          </w:p>
          <w:p w14:paraId="34CB3983">
            <w:pPr>
              <w:spacing w:line="251" w:lineRule="auto"/>
              <w:rPr>
                <w:rFonts w:ascii="Arial"/>
                <w:sz w:val="21"/>
              </w:rPr>
            </w:pPr>
          </w:p>
          <w:p w14:paraId="44D2C100">
            <w:pPr>
              <w:spacing w:line="252" w:lineRule="auto"/>
              <w:rPr>
                <w:rFonts w:ascii="Arial"/>
                <w:sz w:val="21"/>
              </w:rPr>
            </w:pPr>
          </w:p>
          <w:p w14:paraId="18DFF640">
            <w:pPr>
              <w:pStyle w:val="6"/>
              <w:spacing w:before="65" w:line="219" w:lineRule="auto"/>
              <w:ind w:left="248" w:leftChars="0"/>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214" w:type="dxa"/>
            <w:vAlign w:val="top"/>
          </w:tcPr>
          <w:p w14:paraId="3494D257">
            <w:pPr>
              <w:rPr>
                <w:rFonts w:ascii="Arial"/>
                <w:sz w:val="21"/>
              </w:rPr>
            </w:pPr>
          </w:p>
        </w:tc>
      </w:tr>
    </w:tbl>
    <w:p w14:paraId="7EA7FCD2">
      <w:pPr>
        <w:rPr>
          <w:rFonts w:ascii="Arial"/>
          <w:sz w:val="21"/>
        </w:rPr>
      </w:pPr>
    </w:p>
    <w:p w14:paraId="5C299C8D">
      <w:pPr>
        <w:rPr>
          <w:rFonts w:ascii="Arial" w:hAnsi="Arial" w:eastAsia="Arial" w:cs="Arial"/>
          <w:sz w:val="21"/>
          <w:szCs w:val="21"/>
        </w:rPr>
        <w:sectPr>
          <w:footerReference r:id="rId10" w:type="default"/>
          <w:pgSz w:w="17030" w:h="12180"/>
          <w:pgMar w:top="1035" w:right="1084" w:bottom="1750" w:left="704" w:header="0" w:footer="1633" w:gutter="0"/>
          <w:cols w:space="720" w:num="1"/>
        </w:sectPr>
      </w:pPr>
    </w:p>
    <w:p w14:paraId="5B7FE990">
      <w:pPr>
        <w:spacing w:before="325" w:line="224" w:lineRule="auto"/>
        <w:rPr>
          <w:rFonts w:ascii="黑体" w:hAnsi="黑体" w:eastAsia="黑体" w:cs="黑体"/>
          <w:sz w:val="34"/>
          <w:szCs w:val="34"/>
        </w:rPr>
      </w:pPr>
      <w:r>
        <w:rPr>
          <w:rFonts w:ascii="黑体" w:hAnsi="黑体" w:eastAsia="黑体" w:cs="黑体"/>
          <w:b/>
          <w:bCs/>
          <w:spacing w:val="13"/>
          <w:sz w:val="34"/>
          <w:szCs w:val="34"/>
        </w:rPr>
        <w:t>附件2</w:t>
      </w:r>
    </w:p>
    <w:p w14:paraId="05F124C5">
      <w:pPr>
        <w:spacing w:before="275" w:line="219" w:lineRule="auto"/>
        <w:ind w:left="2651"/>
        <w:rPr>
          <w:rFonts w:ascii="宋体" w:hAnsi="宋体" w:eastAsia="宋体" w:cs="宋体"/>
          <w:sz w:val="41"/>
          <w:szCs w:val="41"/>
        </w:rPr>
      </w:pPr>
      <w:r>
        <w:rPr>
          <w:rFonts w:hint="eastAsia" w:ascii="宋体" w:hAnsi="宋体" w:eastAsia="宋体" w:cs="宋体"/>
          <w:b/>
          <w:bCs/>
          <w:spacing w:val="1"/>
          <w:sz w:val="41"/>
          <w:szCs w:val="41"/>
          <w:lang w:eastAsia="zh-CN"/>
        </w:rPr>
        <w:t>莲池区</w:t>
      </w:r>
      <w:r>
        <w:rPr>
          <w:rFonts w:ascii="宋体" w:hAnsi="宋体" w:eastAsia="宋体" w:cs="宋体"/>
          <w:b/>
          <w:bCs/>
          <w:spacing w:val="1"/>
          <w:sz w:val="41"/>
          <w:szCs w:val="41"/>
        </w:rPr>
        <w:t>医疗保障领域行政检查事项清单(2024年版)</w:t>
      </w:r>
    </w:p>
    <w:p w14:paraId="7D20E609">
      <w:pPr>
        <w:spacing w:line="47" w:lineRule="exact"/>
      </w:pPr>
    </w:p>
    <w:tbl>
      <w:tblPr>
        <w:tblStyle w:val="5"/>
        <w:tblW w:w="1488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498"/>
        <w:gridCol w:w="6346"/>
        <w:gridCol w:w="1652"/>
        <w:gridCol w:w="1250"/>
        <w:gridCol w:w="1405"/>
        <w:gridCol w:w="1104"/>
      </w:tblGrid>
      <w:tr w14:paraId="687C9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4" w:type="dxa"/>
            <w:vMerge w:val="restart"/>
            <w:tcBorders>
              <w:bottom w:val="nil"/>
            </w:tcBorders>
            <w:textDirection w:val="tbRlV"/>
            <w:vAlign w:val="top"/>
          </w:tcPr>
          <w:p w14:paraId="40E5CDB7">
            <w:pPr>
              <w:pStyle w:val="6"/>
              <w:spacing w:before="221" w:line="199" w:lineRule="auto"/>
              <w:ind w:left="274"/>
              <w:rPr>
                <w:sz w:val="21"/>
                <w:szCs w:val="21"/>
              </w:rPr>
            </w:pPr>
            <w:r>
              <w:rPr>
                <w:sz w:val="21"/>
                <w:szCs w:val="21"/>
              </w:rPr>
              <w:t>序</w:t>
            </w:r>
            <w:r>
              <w:rPr>
                <w:spacing w:val="11"/>
                <w:sz w:val="21"/>
                <w:szCs w:val="21"/>
              </w:rPr>
              <w:t xml:space="preserve"> </w:t>
            </w:r>
            <w:r>
              <w:rPr>
                <w:sz w:val="21"/>
                <w:szCs w:val="21"/>
              </w:rPr>
              <w:t>号</w:t>
            </w:r>
          </w:p>
        </w:tc>
        <w:tc>
          <w:tcPr>
            <w:tcW w:w="2498" w:type="dxa"/>
            <w:vMerge w:val="restart"/>
            <w:tcBorders>
              <w:bottom w:val="nil"/>
            </w:tcBorders>
            <w:vAlign w:val="top"/>
          </w:tcPr>
          <w:p w14:paraId="3DAFE050">
            <w:pPr>
              <w:spacing w:line="373" w:lineRule="auto"/>
              <w:rPr>
                <w:rFonts w:ascii="Arial"/>
                <w:sz w:val="21"/>
              </w:rPr>
            </w:pPr>
          </w:p>
          <w:p w14:paraId="384D4868">
            <w:pPr>
              <w:pStyle w:val="6"/>
              <w:spacing w:before="69" w:line="220" w:lineRule="auto"/>
              <w:ind w:left="820"/>
              <w:rPr>
                <w:sz w:val="21"/>
                <w:szCs w:val="21"/>
              </w:rPr>
            </w:pPr>
            <w:r>
              <w:rPr>
                <w:spacing w:val="-2"/>
                <w:sz w:val="21"/>
                <w:szCs w:val="21"/>
              </w:rPr>
              <w:t>事项名称</w:t>
            </w:r>
          </w:p>
        </w:tc>
        <w:tc>
          <w:tcPr>
            <w:tcW w:w="6346" w:type="dxa"/>
            <w:vMerge w:val="restart"/>
            <w:tcBorders>
              <w:bottom w:val="nil"/>
            </w:tcBorders>
            <w:vAlign w:val="top"/>
          </w:tcPr>
          <w:p w14:paraId="2B1DF6EA">
            <w:pPr>
              <w:spacing w:line="368" w:lineRule="auto"/>
              <w:rPr>
                <w:rFonts w:ascii="Arial"/>
                <w:sz w:val="21"/>
              </w:rPr>
            </w:pPr>
          </w:p>
          <w:p w14:paraId="2F022E67">
            <w:pPr>
              <w:pStyle w:val="6"/>
              <w:spacing w:before="69" w:line="219" w:lineRule="auto"/>
              <w:ind w:left="2745"/>
              <w:rPr>
                <w:sz w:val="21"/>
                <w:szCs w:val="21"/>
              </w:rPr>
            </w:pPr>
            <w:r>
              <w:rPr>
                <w:b/>
                <w:bCs/>
                <w:spacing w:val="-5"/>
                <w:sz w:val="21"/>
                <w:szCs w:val="21"/>
              </w:rPr>
              <w:t>实施依据</w:t>
            </w:r>
          </w:p>
        </w:tc>
        <w:tc>
          <w:tcPr>
            <w:tcW w:w="4307" w:type="dxa"/>
            <w:gridSpan w:val="3"/>
            <w:vAlign w:val="top"/>
          </w:tcPr>
          <w:p w14:paraId="5EC2D492">
            <w:pPr>
              <w:pStyle w:val="6"/>
              <w:spacing w:before="174" w:line="220" w:lineRule="auto"/>
              <w:ind w:left="1746"/>
              <w:rPr>
                <w:sz w:val="21"/>
                <w:szCs w:val="21"/>
              </w:rPr>
            </w:pPr>
            <w:r>
              <w:rPr>
                <w:spacing w:val="2"/>
                <w:sz w:val="21"/>
                <w:szCs w:val="21"/>
              </w:rPr>
              <w:t>实施主体</w:t>
            </w:r>
          </w:p>
        </w:tc>
        <w:tc>
          <w:tcPr>
            <w:tcW w:w="1104" w:type="dxa"/>
            <w:vMerge w:val="restart"/>
            <w:tcBorders>
              <w:bottom w:val="nil"/>
            </w:tcBorders>
            <w:vAlign w:val="top"/>
          </w:tcPr>
          <w:p w14:paraId="4E27A9DC">
            <w:pPr>
              <w:spacing w:line="370" w:lineRule="auto"/>
              <w:rPr>
                <w:rFonts w:ascii="Arial"/>
                <w:sz w:val="21"/>
              </w:rPr>
            </w:pPr>
          </w:p>
          <w:p w14:paraId="763B72A2">
            <w:pPr>
              <w:pStyle w:val="6"/>
              <w:spacing w:before="69" w:line="220" w:lineRule="auto"/>
              <w:ind w:left="152"/>
              <w:rPr>
                <w:sz w:val="21"/>
                <w:szCs w:val="21"/>
              </w:rPr>
            </w:pPr>
            <w:r>
              <w:rPr>
                <w:b/>
                <w:bCs/>
                <w:spacing w:val="-4"/>
                <w:sz w:val="21"/>
                <w:szCs w:val="21"/>
              </w:rPr>
              <w:t>事项备注</w:t>
            </w:r>
          </w:p>
        </w:tc>
      </w:tr>
      <w:tr w14:paraId="59AE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34" w:type="dxa"/>
            <w:vMerge w:val="continue"/>
            <w:tcBorders>
              <w:top w:val="nil"/>
            </w:tcBorders>
            <w:textDirection w:val="tbRlV"/>
            <w:vAlign w:val="top"/>
          </w:tcPr>
          <w:p w14:paraId="51AC5459">
            <w:pPr>
              <w:rPr>
                <w:rFonts w:ascii="Arial"/>
                <w:sz w:val="21"/>
              </w:rPr>
            </w:pPr>
          </w:p>
        </w:tc>
        <w:tc>
          <w:tcPr>
            <w:tcW w:w="2498" w:type="dxa"/>
            <w:vMerge w:val="continue"/>
            <w:tcBorders>
              <w:top w:val="nil"/>
            </w:tcBorders>
            <w:vAlign w:val="top"/>
          </w:tcPr>
          <w:p w14:paraId="084345C2">
            <w:pPr>
              <w:rPr>
                <w:rFonts w:ascii="Arial"/>
                <w:sz w:val="21"/>
              </w:rPr>
            </w:pPr>
          </w:p>
        </w:tc>
        <w:tc>
          <w:tcPr>
            <w:tcW w:w="6346" w:type="dxa"/>
            <w:vMerge w:val="continue"/>
            <w:tcBorders>
              <w:top w:val="nil"/>
            </w:tcBorders>
            <w:vAlign w:val="top"/>
          </w:tcPr>
          <w:p w14:paraId="03B505DF">
            <w:pPr>
              <w:rPr>
                <w:rFonts w:ascii="Arial"/>
                <w:sz w:val="21"/>
              </w:rPr>
            </w:pPr>
          </w:p>
        </w:tc>
        <w:tc>
          <w:tcPr>
            <w:tcW w:w="1652" w:type="dxa"/>
            <w:vAlign w:val="top"/>
          </w:tcPr>
          <w:p w14:paraId="04B9F199">
            <w:pPr>
              <w:pStyle w:val="6"/>
              <w:spacing w:before="157" w:line="220" w:lineRule="auto"/>
              <w:ind w:left="149"/>
              <w:rPr>
                <w:sz w:val="21"/>
                <w:szCs w:val="21"/>
              </w:rPr>
            </w:pPr>
            <w:r>
              <w:rPr>
                <w:b/>
                <w:bCs/>
                <w:spacing w:val="-4"/>
                <w:sz w:val="21"/>
                <w:szCs w:val="21"/>
              </w:rPr>
              <w:t>法定实施主体</w:t>
            </w:r>
          </w:p>
        </w:tc>
        <w:tc>
          <w:tcPr>
            <w:tcW w:w="1250" w:type="dxa"/>
            <w:vAlign w:val="top"/>
          </w:tcPr>
          <w:p w14:paraId="7EA2DC1B">
            <w:pPr>
              <w:pStyle w:val="6"/>
              <w:spacing w:before="156" w:line="219" w:lineRule="auto"/>
              <w:ind w:left="160"/>
              <w:rPr>
                <w:sz w:val="21"/>
                <w:szCs w:val="21"/>
              </w:rPr>
            </w:pPr>
            <w:r>
              <w:rPr>
                <w:b/>
                <w:bCs/>
                <w:spacing w:val="-5"/>
                <w:sz w:val="21"/>
                <w:szCs w:val="21"/>
              </w:rPr>
              <w:t>行使层级</w:t>
            </w:r>
          </w:p>
        </w:tc>
        <w:tc>
          <w:tcPr>
            <w:tcW w:w="1405" w:type="dxa"/>
            <w:vAlign w:val="top"/>
          </w:tcPr>
          <w:p w14:paraId="4950D79E">
            <w:pPr>
              <w:pStyle w:val="6"/>
              <w:spacing w:before="156" w:line="219" w:lineRule="auto"/>
              <w:ind w:left="161"/>
              <w:rPr>
                <w:sz w:val="21"/>
                <w:szCs w:val="21"/>
              </w:rPr>
            </w:pPr>
            <w:r>
              <w:rPr>
                <w:b/>
                <w:bCs/>
                <w:spacing w:val="-4"/>
                <w:sz w:val="21"/>
                <w:szCs w:val="21"/>
              </w:rPr>
              <w:t>第一责任层级</w:t>
            </w:r>
          </w:p>
        </w:tc>
        <w:tc>
          <w:tcPr>
            <w:tcW w:w="1104" w:type="dxa"/>
            <w:vMerge w:val="continue"/>
            <w:tcBorders>
              <w:top w:val="nil"/>
            </w:tcBorders>
            <w:vAlign w:val="top"/>
          </w:tcPr>
          <w:p w14:paraId="06A04ED5">
            <w:pPr>
              <w:rPr>
                <w:rFonts w:ascii="Arial"/>
                <w:sz w:val="21"/>
              </w:rPr>
            </w:pPr>
          </w:p>
        </w:tc>
      </w:tr>
      <w:tr w14:paraId="16890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634" w:type="dxa"/>
            <w:vAlign w:val="top"/>
          </w:tcPr>
          <w:p w14:paraId="46C1AE26">
            <w:pPr>
              <w:spacing w:line="271" w:lineRule="auto"/>
              <w:rPr>
                <w:rFonts w:ascii="Arial"/>
                <w:sz w:val="21"/>
              </w:rPr>
            </w:pPr>
          </w:p>
          <w:p w14:paraId="764FCE56">
            <w:pPr>
              <w:spacing w:line="271" w:lineRule="auto"/>
              <w:rPr>
                <w:rFonts w:ascii="Arial"/>
                <w:sz w:val="21"/>
              </w:rPr>
            </w:pPr>
          </w:p>
          <w:p w14:paraId="37BEE4F1">
            <w:pPr>
              <w:pStyle w:val="6"/>
              <w:spacing w:before="68" w:line="184" w:lineRule="auto"/>
              <w:ind w:left="254"/>
              <w:rPr>
                <w:sz w:val="21"/>
                <w:szCs w:val="21"/>
              </w:rPr>
            </w:pPr>
            <w:r>
              <w:rPr>
                <w:sz w:val="21"/>
                <w:szCs w:val="21"/>
              </w:rPr>
              <w:t>1</w:t>
            </w:r>
          </w:p>
        </w:tc>
        <w:tc>
          <w:tcPr>
            <w:tcW w:w="2498" w:type="dxa"/>
            <w:vAlign w:val="top"/>
          </w:tcPr>
          <w:p w14:paraId="2B1D08E0">
            <w:pPr>
              <w:pStyle w:val="6"/>
              <w:spacing w:before="69" w:line="219" w:lineRule="auto"/>
              <w:ind w:left="190"/>
              <w:rPr>
                <w:spacing w:val="-1"/>
                <w:sz w:val="21"/>
                <w:szCs w:val="21"/>
              </w:rPr>
            </w:pPr>
            <w:r>
              <w:rPr>
                <w:spacing w:val="-1"/>
                <w:sz w:val="21"/>
                <w:szCs w:val="21"/>
              </w:rPr>
              <w:t>对用人单位和个人遵守</w:t>
            </w:r>
          </w:p>
          <w:p w14:paraId="372C530C">
            <w:pPr>
              <w:pStyle w:val="6"/>
              <w:spacing w:before="69" w:line="219" w:lineRule="auto"/>
              <w:ind w:left="190"/>
              <w:rPr>
                <w:sz w:val="21"/>
                <w:szCs w:val="21"/>
              </w:rPr>
            </w:pPr>
            <w:r>
              <w:rPr>
                <w:spacing w:val="-1"/>
                <w:sz w:val="21"/>
                <w:szCs w:val="21"/>
              </w:rPr>
              <w:t>医疗保障法律、法规情况的监督检查</w:t>
            </w:r>
          </w:p>
        </w:tc>
        <w:tc>
          <w:tcPr>
            <w:tcW w:w="6346" w:type="dxa"/>
            <w:vAlign w:val="top"/>
          </w:tcPr>
          <w:p w14:paraId="502EE2E9">
            <w:pPr>
              <w:pStyle w:val="6"/>
              <w:spacing w:before="188" w:line="226" w:lineRule="auto"/>
              <w:ind w:left="122" w:right="130" w:hanging="55"/>
              <w:jc w:val="both"/>
              <w:rPr>
                <w:sz w:val="21"/>
                <w:szCs w:val="21"/>
              </w:rPr>
            </w:pPr>
            <w:r>
              <w:rPr>
                <w:spacing w:val="-1"/>
                <w:sz w:val="21"/>
                <w:szCs w:val="21"/>
              </w:rPr>
              <w:t>《中华人民共和国社会保险法》第七十七条：县级以上人民政府社</w:t>
            </w:r>
            <w:r>
              <w:rPr>
                <w:spacing w:val="9"/>
                <w:sz w:val="21"/>
                <w:szCs w:val="21"/>
              </w:rPr>
              <w:t xml:space="preserve"> </w:t>
            </w:r>
            <w:r>
              <w:rPr>
                <w:sz w:val="21"/>
                <w:szCs w:val="21"/>
              </w:rPr>
              <w:t>会保险行政部门应当加强对用人单位和个人遵</w:t>
            </w:r>
            <w:r>
              <w:rPr>
                <w:spacing w:val="-1"/>
                <w:sz w:val="21"/>
                <w:szCs w:val="21"/>
              </w:rPr>
              <w:t>守社会保险法律、法</w:t>
            </w:r>
            <w:r>
              <w:rPr>
                <w:sz w:val="21"/>
                <w:szCs w:val="21"/>
              </w:rPr>
              <w:t xml:space="preserve"> </w:t>
            </w:r>
            <w:r>
              <w:rPr>
                <w:spacing w:val="-1"/>
                <w:sz w:val="21"/>
                <w:szCs w:val="21"/>
              </w:rPr>
              <w:t>规情况的监督检查。</w:t>
            </w:r>
          </w:p>
        </w:tc>
        <w:tc>
          <w:tcPr>
            <w:tcW w:w="1652" w:type="dxa"/>
            <w:shd w:val="clear" w:color="auto" w:fill="auto"/>
            <w:vAlign w:val="top"/>
          </w:tcPr>
          <w:p w14:paraId="6AC85B0E">
            <w:pPr>
              <w:spacing w:line="251" w:lineRule="auto"/>
              <w:rPr>
                <w:rFonts w:ascii="Arial"/>
                <w:sz w:val="21"/>
              </w:rPr>
            </w:pPr>
          </w:p>
          <w:p w14:paraId="32A3D469">
            <w:pPr>
              <w:spacing w:line="252" w:lineRule="auto"/>
              <w:rPr>
                <w:rFonts w:ascii="Arial"/>
                <w:sz w:val="21"/>
              </w:rPr>
            </w:pPr>
          </w:p>
          <w:p w14:paraId="784D5C93">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250" w:type="dxa"/>
            <w:shd w:val="clear" w:color="auto" w:fill="auto"/>
            <w:vAlign w:val="top"/>
          </w:tcPr>
          <w:p w14:paraId="0C7AA2A6">
            <w:pPr>
              <w:spacing w:line="251" w:lineRule="auto"/>
              <w:rPr>
                <w:rFonts w:ascii="Arial"/>
                <w:sz w:val="21"/>
              </w:rPr>
            </w:pPr>
          </w:p>
          <w:p w14:paraId="6E1FF848">
            <w:pPr>
              <w:spacing w:line="252" w:lineRule="auto"/>
              <w:rPr>
                <w:rFonts w:ascii="Arial"/>
                <w:sz w:val="21"/>
              </w:rPr>
            </w:pPr>
          </w:p>
          <w:p w14:paraId="061E5916">
            <w:pPr>
              <w:pStyle w:val="6"/>
              <w:spacing w:before="65" w:line="219" w:lineRule="auto"/>
              <w:ind w:left="227" w:leftChars="0"/>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405" w:type="dxa"/>
            <w:shd w:val="clear" w:color="auto" w:fill="auto"/>
            <w:vAlign w:val="top"/>
          </w:tcPr>
          <w:p w14:paraId="6412B072">
            <w:pPr>
              <w:spacing w:line="251" w:lineRule="auto"/>
              <w:rPr>
                <w:rFonts w:ascii="Arial"/>
                <w:sz w:val="21"/>
              </w:rPr>
            </w:pPr>
          </w:p>
          <w:p w14:paraId="2E4CD7CD">
            <w:pPr>
              <w:spacing w:line="251" w:lineRule="auto"/>
              <w:rPr>
                <w:rFonts w:ascii="Arial"/>
                <w:sz w:val="21"/>
              </w:rPr>
            </w:pPr>
          </w:p>
          <w:p w14:paraId="3EF778F8">
            <w:pPr>
              <w:pStyle w:val="6"/>
              <w:spacing w:before="65" w:line="219" w:lineRule="auto"/>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104" w:type="dxa"/>
            <w:vAlign w:val="top"/>
          </w:tcPr>
          <w:p w14:paraId="3715FD51">
            <w:pPr>
              <w:rPr>
                <w:rFonts w:ascii="Arial"/>
                <w:sz w:val="21"/>
              </w:rPr>
            </w:pPr>
          </w:p>
        </w:tc>
      </w:tr>
      <w:tr w14:paraId="2D0E6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634" w:type="dxa"/>
            <w:vAlign w:val="top"/>
          </w:tcPr>
          <w:p w14:paraId="77F0F719">
            <w:pPr>
              <w:spacing w:line="301" w:lineRule="auto"/>
              <w:rPr>
                <w:rFonts w:ascii="Arial"/>
                <w:sz w:val="21"/>
              </w:rPr>
            </w:pPr>
          </w:p>
          <w:p w14:paraId="1DCCB681">
            <w:pPr>
              <w:spacing w:line="301" w:lineRule="auto"/>
              <w:rPr>
                <w:rFonts w:ascii="Arial"/>
                <w:sz w:val="21"/>
              </w:rPr>
            </w:pPr>
          </w:p>
          <w:p w14:paraId="64024B60">
            <w:pPr>
              <w:spacing w:line="301" w:lineRule="auto"/>
              <w:rPr>
                <w:rFonts w:ascii="Arial"/>
                <w:sz w:val="21"/>
              </w:rPr>
            </w:pPr>
          </w:p>
          <w:p w14:paraId="3C393967">
            <w:pPr>
              <w:pStyle w:val="6"/>
              <w:spacing w:before="68" w:line="183" w:lineRule="auto"/>
              <w:ind w:left="254"/>
              <w:rPr>
                <w:sz w:val="21"/>
                <w:szCs w:val="21"/>
              </w:rPr>
            </w:pPr>
            <w:r>
              <w:rPr>
                <w:sz w:val="21"/>
                <w:szCs w:val="21"/>
              </w:rPr>
              <w:t>2</w:t>
            </w:r>
          </w:p>
        </w:tc>
        <w:tc>
          <w:tcPr>
            <w:tcW w:w="2498" w:type="dxa"/>
            <w:vAlign w:val="top"/>
          </w:tcPr>
          <w:p w14:paraId="71641043">
            <w:pPr>
              <w:spacing w:line="285" w:lineRule="auto"/>
              <w:rPr>
                <w:rFonts w:ascii="Arial"/>
                <w:sz w:val="21"/>
              </w:rPr>
            </w:pPr>
          </w:p>
          <w:p w14:paraId="4C3C7BF7">
            <w:pPr>
              <w:spacing w:line="285" w:lineRule="auto"/>
              <w:rPr>
                <w:rFonts w:ascii="Arial"/>
                <w:sz w:val="21"/>
              </w:rPr>
            </w:pPr>
          </w:p>
          <w:p w14:paraId="1C5D1C2C">
            <w:pPr>
              <w:pStyle w:val="6"/>
              <w:spacing w:before="69" w:line="219" w:lineRule="auto"/>
              <w:ind w:left="190"/>
              <w:rPr>
                <w:sz w:val="21"/>
                <w:szCs w:val="21"/>
              </w:rPr>
            </w:pPr>
            <w:r>
              <w:rPr>
                <w:spacing w:val="-1"/>
                <w:sz w:val="21"/>
                <w:szCs w:val="21"/>
              </w:rPr>
              <w:t>对纳入医疗保障基金支</w:t>
            </w:r>
          </w:p>
          <w:p w14:paraId="1C8C1686">
            <w:pPr>
              <w:pStyle w:val="6"/>
              <w:spacing w:before="30" w:line="219" w:lineRule="auto"/>
              <w:ind w:left="190"/>
              <w:rPr>
                <w:sz w:val="21"/>
                <w:szCs w:val="21"/>
              </w:rPr>
            </w:pPr>
            <w:r>
              <w:rPr>
                <w:spacing w:val="-1"/>
                <w:sz w:val="21"/>
                <w:szCs w:val="21"/>
              </w:rPr>
              <w:t>付范围的医疗服务行为</w:t>
            </w:r>
          </w:p>
          <w:p w14:paraId="24C98178">
            <w:pPr>
              <w:pStyle w:val="6"/>
              <w:spacing w:before="11" w:line="220" w:lineRule="auto"/>
              <w:ind w:left="400"/>
              <w:rPr>
                <w:sz w:val="21"/>
                <w:szCs w:val="21"/>
              </w:rPr>
            </w:pPr>
            <w:r>
              <w:rPr>
                <w:spacing w:val="1"/>
                <w:sz w:val="21"/>
                <w:szCs w:val="21"/>
              </w:rPr>
              <w:t>和医疗费用的监督</w:t>
            </w:r>
          </w:p>
        </w:tc>
        <w:tc>
          <w:tcPr>
            <w:tcW w:w="6346" w:type="dxa"/>
            <w:vAlign w:val="top"/>
          </w:tcPr>
          <w:p w14:paraId="2C8A3653">
            <w:pPr>
              <w:pStyle w:val="6"/>
              <w:spacing w:before="102" w:line="235" w:lineRule="auto"/>
              <w:ind w:left="122" w:right="97"/>
              <w:jc w:val="both"/>
              <w:rPr>
                <w:sz w:val="21"/>
                <w:szCs w:val="21"/>
              </w:rPr>
            </w:pPr>
            <w:r>
              <w:rPr>
                <w:sz w:val="21"/>
                <w:szCs w:val="21"/>
              </w:rPr>
              <w:t>1.《中华人民共和国基本医疗卫生与健康促进法》第八十七条：县 级以上人民政府医疗保障主管部门应当提高医疗保障监管能力和水</w:t>
            </w:r>
            <w:r>
              <w:rPr>
                <w:spacing w:val="8"/>
                <w:sz w:val="21"/>
                <w:szCs w:val="21"/>
              </w:rPr>
              <w:t xml:space="preserve"> </w:t>
            </w:r>
            <w:r>
              <w:rPr>
                <w:spacing w:val="1"/>
                <w:sz w:val="21"/>
                <w:szCs w:val="21"/>
              </w:rPr>
              <w:t>平，对纳入基本医疗保险基金支付范围的医疗服务行为</w:t>
            </w:r>
            <w:r>
              <w:rPr>
                <w:sz w:val="21"/>
                <w:szCs w:val="21"/>
              </w:rPr>
              <w:t xml:space="preserve">和医疗费用 </w:t>
            </w:r>
            <w:r>
              <w:rPr>
                <w:spacing w:val="-1"/>
                <w:sz w:val="21"/>
                <w:szCs w:val="21"/>
              </w:rPr>
              <w:t>加强监督管理。</w:t>
            </w:r>
          </w:p>
          <w:p w14:paraId="456366B5">
            <w:pPr>
              <w:pStyle w:val="6"/>
              <w:spacing w:before="20" w:line="226" w:lineRule="auto"/>
              <w:ind w:left="122" w:right="133"/>
              <w:jc w:val="both"/>
              <w:rPr>
                <w:sz w:val="21"/>
                <w:szCs w:val="21"/>
              </w:rPr>
            </w:pPr>
            <w:r>
              <w:rPr>
                <w:spacing w:val="-1"/>
                <w:sz w:val="21"/>
                <w:szCs w:val="21"/>
              </w:rPr>
              <w:t>2.《医疗保障基金使用监督管理条例》第二十二条：医疗保障行政</w:t>
            </w:r>
            <w:r>
              <w:rPr>
                <w:spacing w:val="9"/>
                <w:sz w:val="21"/>
                <w:szCs w:val="21"/>
              </w:rPr>
              <w:t xml:space="preserve"> </w:t>
            </w:r>
            <w:r>
              <w:rPr>
                <w:spacing w:val="-1"/>
                <w:sz w:val="21"/>
                <w:szCs w:val="21"/>
              </w:rPr>
              <w:t>部门应当加强对纳入医疗保障基金支付范围的医疗服务行为和医疗</w:t>
            </w:r>
            <w:r>
              <w:rPr>
                <w:spacing w:val="17"/>
                <w:sz w:val="21"/>
                <w:szCs w:val="21"/>
              </w:rPr>
              <w:t xml:space="preserve"> </w:t>
            </w:r>
            <w:r>
              <w:rPr>
                <w:sz w:val="21"/>
                <w:szCs w:val="21"/>
              </w:rPr>
              <w:t>费用的监督。</w:t>
            </w:r>
          </w:p>
        </w:tc>
        <w:tc>
          <w:tcPr>
            <w:tcW w:w="1652" w:type="dxa"/>
            <w:shd w:val="clear" w:color="auto" w:fill="auto"/>
            <w:vAlign w:val="top"/>
          </w:tcPr>
          <w:p w14:paraId="6DEC6B90">
            <w:pPr>
              <w:spacing w:line="251" w:lineRule="auto"/>
              <w:rPr>
                <w:rFonts w:ascii="Arial"/>
                <w:sz w:val="21"/>
              </w:rPr>
            </w:pPr>
          </w:p>
          <w:p w14:paraId="2C29C78E">
            <w:pPr>
              <w:spacing w:line="251" w:lineRule="auto"/>
              <w:rPr>
                <w:rFonts w:ascii="Arial"/>
                <w:sz w:val="21"/>
              </w:rPr>
            </w:pPr>
          </w:p>
          <w:p w14:paraId="4D0AC856">
            <w:pPr>
              <w:spacing w:line="251" w:lineRule="auto"/>
              <w:rPr>
                <w:rFonts w:ascii="Arial"/>
                <w:sz w:val="21"/>
              </w:rPr>
            </w:pPr>
          </w:p>
          <w:p w14:paraId="7C8444EF">
            <w:pPr>
              <w:spacing w:line="252" w:lineRule="auto"/>
              <w:rPr>
                <w:rFonts w:ascii="Arial"/>
                <w:sz w:val="21"/>
              </w:rPr>
            </w:pPr>
          </w:p>
          <w:p w14:paraId="63C68353">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250" w:type="dxa"/>
            <w:shd w:val="clear" w:color="auto" w:fill="auto"/>
            <w:vAlign w:val="top"/>
          </w:tcPr>
          <w:p w14:paraId="13F04EDF">
            <w:pPr>
              <w:spacing w:line="251" w:lineRule="auto"/>
              <w:rPr>
                <w:rFonts w:ascii="Arial"/>
                <w:sz w:val="21"/>
              </w:rPr>
            </w:pPr>
          </w:p>
          <w:p w14:paraId="4ED1CF6A">
            <w:pPr>
              <w:spacing w:line="251" w:lineRule="auto"/>
              <w:rPr>
                <w:rFonts w:ascii="Arial"/>
                <w:sz w:val="21"/>
              </w:rPr>
            </w:pPr>
          </w:p>
          <w:p w14:paraId="63228363">
            <w:pPr>
              <w:spacing w:line="251" w:lineRule="auto"/>
              <w:rPr>
                <w:rFonts w:ascii="Arial"/>
                <w:sz w:val="21"/>
              </w:rPr>
            </w:pPr>
          </w:p>
          <w:p w14:paraId="7B447F7B">
            <w:pPr>
              <w:spacing w:line="252" w:lineRule="auto"/>
              <w:rPr>
                <w:rFonts w:ascii="Arial"/>
                <w:sz w:val="21"/>
              </w:rPr>
            </w:pPr>
          </w:p>
          <w:p w14:paraId="3AA4554E">
            <w:pPr>
              <w:pStyle w:val="6"/>
              <w:spacing w:before="65" w:line="219" w:lineRule="auto"/>
              <w:ind w:left="227" w:leftChars="0"/>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405" w:type="dxa"/>
            <w:shd w:val="clear" w:color="auto" w:fill="auto"/>
            <w:vAlign w:val="top"/>
          </w:tcPr>
          <w:p w14:paraId="235471D4">
            <w:pPr>
              <w:spacing w:line="251" w:lineRule="auto"/>
              <w:rPr>
                <w:rFonts w:ascii="Arial"/>
                <w:sz w:val="21"/>
              </w:rPr>
            </w:pPr>
          </w:p>
          <w:p w14:paraId="3A3FC97F">
            <w:pPr>
              <w:spacing w:line="251" w:lineRule="auto"/>
              <w:rPr>
                <w:rFonts w:ascii="Arial"/>
                <w:sz w:val="21"/>
              </w:rPr>
            </w:pPr>
          </w:p>
          <w:p w14:paraId="41151096">
            <w:pPr>
              <w:spacing w:line="251" w:lineRule="auto"/>
              <w:rPr>
                <w:rFonts w:ascii="Arial"/>
                <w:sz w:val="21"/>
              </w:rPr>
            </w:pPr>
          </w:p>
          <w:p w14:paraId="113F97F9">
            <w:pPr>
              <w:spacing w:line="251" w:lineRule="auto"/>
              <w:rPr>
                <w:rFonts w:ascii="Arial"/>
                <w:sz w:val="21"/>
              </w:rPr>
            </w:pPr>
          </w:p>
          <w:p w14:paraId="41E7C4DF">
            <w:pPr>
              <w:pStyle w:val="6"/>
              <w:spacing w:before="65" w:line="219" w:lineRule="auto"/>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104" w:type="dxa"/>
            <w:vAlign w:val="top"/>
          </w:tcPr>
          <w:p w14:paraId="583CBB03">
            <w:pPr>
              <w:rPr>
                <w:rFonts w:ascii="Arial"/>
                <w:sz w:val="21"/>
              </w:rPr>
            </w:pPr>
          </w:p>
        </w:tc>
      </w:tr>
      <w:tr w14:paraId="3C8AF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634" w:type="dxa"/>
            <w:vAlign w:val="top"/>
          </w:tcPr>
          <w:p w14:paraId="7B67D86D">
            <w:pPr>
              <w:spacing w:line="294" w:lineRule="auto"/>
              <w:rPr>
                <w:rFonts w:ascii="Arial"/>
                <w:sz w:val="21"/>
              </w:rPr>
            </w:pPr>
          </w:p>
          <w:p w14:paraId="7C87E2F7">
            <w:pPr>
              <w:spacing w:line="294" w:lineRule="auto"/>
              <w:rPr>
                <w:rFonts w:ascii="Arial"/>
                <w:sz w:val="21"/>
              </w:rPr>
            </w:pPr>
          </w:p>
          <w:p w14:paraId="12704E85">
            <w:pPr>
              <w:pStyle w:val="6"/>
              <w:spacing w:before="69" w:line="183" w:lineRule="auto"/>
              <w:ind w:left="254"/>
              <w:rPr>
                <w:sz w:val="21"/>
                <w:szCs w:val="21"/>
              </w:rPr>
            </w:pPr>
            <w:r>
              <w:rPr>
                <w:sz w:val="21"/>
                <w:szCs w:val="21"/>
              </w:rPr>
              <w:t>3</w:t>
            </w:r>
          </w:p>
        </w:tc>
        <w:tc>
          <w:tcPr>
            <w:tcW w:w="2498" w:type="dxa"/>
            <w:vAlign w:val="top"/>
          </w:tcPr>
          <w:p w14:paraId="6FB308D9">
            <w:pPr>
              <w:spacing w:line="267" w:lineRule="auto"/>
              <w:rPr>
                <w:rFonts w:ascii="Arial"/>
                <w:sz w:val="21"/>
              </w:rPr>
            </w:pPr>
          </w:p>
          <w:p w14:paraId="378050EB">
            <w:pPr>
              <w:spacing w:line="268" w:lineRule="auto"/>
              <w:rPr>
                <w:rFonts w:ascii="Arial"/>
                <w:sz w:val="21"/>
              </w:rPr>
            </w:pPr>
          </w:p>
          <w:p w14:paraId="75FDD7BD">
            <w:pPr>
              <w:pStyle w:val="6"/>
              <w:spacing w:before="68" w:line="219" w:lineRule="auto"/>
              <w:ind w:left="190"/>
              <w:rPr>
                <w:sz w:val="21"/>
                <w:szCs w:val="21"/>
              </w:rPr>
            </w:pPr>
            <w:r>
              <w:rPr>
                <w:spacing w:val="1"/>
                <w:sz w:val="21"/>
                <w:szCs w:val="21"/>
              </w:rPr>
              <w:t>对医疗救助的监督检查</w:t>
            </w:r>
          </w:p>
        </w:tc>
        <w:tc>
          <w:tcPr>
            <w:tcW w:w="6346" w:type="dxa"/>
            <w:vAlign w:val="top"/>
          </w:tcPr>
          <w:p w14:paraId="0DB5C4AF">
            <w:pPr>
              <w:spacing w:line="405" w:lineRule="auto"/>
              <w:rPr>
                <w:rFonts w:ascii="Arial"/>
                <w:sz w:val="21"/>
              </w:rPr>
            </w:pPr>
          </w:p>
          <w:p w14:paraId="256FD381">
            <w:pPr>
              <w:pStyle w:val="6"/>
              <w:spacing w:before="68" w:line="219" w:lineRule="auto"/>
              <w:ind w:left="141" w:right="195" w:hanging="74"/>
              <w:rPr>
                <w:sz w:val="21"/>
                <w:szCs w:val="21"/>
              </w:rPr>
            </w:pPr>
            <w:r>
              <w:rPr>
                <w:spacing w:val="-1"/>
                <w:sz w:val="21"/>
                <w:szCs w:val="21"/>
              </w:rPr>
              <w:t>《社会救助暂行办法》第</w:t>
            </w:r>
            <w:r>
              <w:rPr>
                <w:rFonts w:hint="eastAsia"/>
                <w:spacing w:val="-1"/>
                <w:sz w:val="21"/>
                <w:szCs w:val="21"/>
                <w:lang w:eastAsia="zh-CN"/>
              </w:rPr>
              <w:t>三十一</w:t>
            </w:r>
            <w:r>
              <w:rPr>
                <w:spacing w:val="-1"/>
                <w:sz w:val="21"/>
                <w:szCs w:val="21"/>
              </w:rPr>
              <w:t>条：</w:t>
            </w:r>
            <w:r>
              <w:rPr>
                <w:rFonts w:hint="eastAsia"/>
                <w:spacing w:val="-1"/>
                <w:sz w:val="21"/>
                <w:szCs w:val="21"/>
              </w:rPr>
              <w:t>县级以上人民政府应当建立健全医疗救助与基本医疗保险、大病保险相衔接的医疗费用结算机制，为医疗救助对象提供便捷服务。</w:t>
            </w:r>
          </w:p>
        </w:tc>
        <w:tc>
          <w:tcPr>
            <w:tcW w:w="1652" w:type="dxa"/>
            <w:shd w:val="clear" w:color="auto" w:fill="auto"/>
            <w:vAlign w:val="top"/>
          </w:tcPr>
          <w:p w14:paraId="596A31E5">
            <w:pPr>
              <w:spacing w:line="251" w:lineRule="auto"/>
              <w:rPr>
                <w:rFonts w:ascii="Arial"/>
                <w:sz w:val="21"/>
              </w:rPr>
            </w:pPr>
          </w:p>
          <w:p w14:paraId="4042B3ED">
            <w:pPr>
              <w:spacing w:line="251" w:lineRule="auto"/>
              <w:rPr>
                <w:rFonts w:ascii="Arial"/>
                <w:sz w:val="21"/>
              </w:rPr>
            </w:pPr>
          </w:p>
          <w:p w14:paraId="70E89D27">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250" w:type="dxa"/>
            <w:shd w:val="clear" w:color="auto" w:fill="auto"/>
            <w:vAlign w:val="top"/>
          </w:tcPr>
          <w:p w14:paraId="7CF71B9D">
            <w:pPr>
              <w:spacing w:line="251" w:lineRule="auto"/>
              <w:rPr>
                <w:rFonts w:ascii="Arial"/>
                <w:sz w:val="21"/>
              </w:rPr>
            </w:pPr>
          </w:p>
          <w:p w14:paraId="64D51400">
            <w:pPr>
              <w:spacing w:line="251" w:lineRule="auto"/>
              <w:rPr>
                <w:rFonts w:ascii="Arial"/>
                <w:sz w:val="21"/>
              </w:rPr>
            </w:pPr>
          </w:p>
          <w:p w14:paraId="48017806">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405" w:type="dxa"/>
            <w:shd w:val="clear" w:color="auto" w:fill="auto"/>
            <w:vAlign w:val="top"/>
          </w:tcPr>
          <w:p w14:paraId="5EC8BD50">
            <w:pPr>
              <w:spacing w:line="251" w:lineRule="auto"/>
              <w:rPr>
                <w:rFonts w:ascii="Arial"/>
                <w:sz w:val="21"/>
              </w:rPr>
            </w:pPr>
          </w:p>
          <w:p w14:paraId="1332173B">
            <w:pPr>
              <w:spacing w:line="251" w:lineRule="auto"/>
              <w:rPr>
                <w:rFonts w:ascii="Arial"/>
                <w:sz w:val="21"/>
              </w:rPr>
            </w:pPr>
          </w:p>
          <w:p w14:paraId="321D833A">
            <w:pPr>
              <w:pStyle w:val="6"/>
              <w:spacing w:before="65" w:line="219" w:lineRule="auto"/>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104" w:type="dxa"/>
            <w:vAlign w:val="top"/>
          </w:tcPr>
          <w:p w14:paraId="6A1C9392">
            <w:pPr>
              <w:rPr>
                <w:rFonts w:ascii="Arial"/>
                <w:sz w:val="21"/>
              </w:rPr>
            </w:pPr>
          </w:p>
        </w:tc>
      </w:tr>
    </w:tbl>
    <w:p w14:paraId="45365806">
      <w:pPr>
        <w:rPr>
          <w:rFonts w:ascii="Arial"/>
          <w:sz w:val="21"/>
        </w:rPr>
      </w:pPr>
    </w:p>
    <w:p w14:paraId="3432BCDF">
      <w:pPr>
        <w:rPr>
          <w:rFonts w:ascii="Arial" w:hAnsi="Arial" w:eastAsia="Arial" w:cs="Arial"/>
          <w:sz w:val="21"/>
          <w:szCs w:val="21"/>
        </w:rPr>
        <w:sectPr>
          <w:footerReference r:id="rId11" w:type="default"/>
          <w:pgSz w:w="17060" w:h="12210"/>
          <w:pgMar w:top="1037" w:right="1084" w:bottom="1769" w:left="1064" w:header="0" w:footer="1653" w:gutter="0"/>
          <w:cols w:space="720" w:num="1"/>
        </w:sectPr>
      </w:pPr>
    </w:p>
    <w:p w14:paraId="2246CE15">
      <w:pPr>
        <w:spacing w:before="42"/>
      </w:pPr>
    </w:p>
    <w:tbl>
      <w:tblPr>
        <w:tblStyle w:val="5"/>
        <w:tblW w:w="14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2488"/>
        <w:gridCol w:w="6356"/>
        <w:gridCol w:w="1559"/>
        <w:gridCol w:w="1159"/>
        <w:gridCol w:w="1599"/>
        <w:gridCol w:w="1094"/>
      </w:tblGrid>
      <w:tr w14:paraId="6280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5" w:type="dxa"/>
            <w:vMerge w:val="restart"/>
            <w:tcBorders>
              <w:bottom w:val="nil"/>
            </w:tcBorders>
            <w:textDirection w:val="tbRlV"/>
            <w:vAlign w:val="top"/>
          </w:tcPr>
          <w:p w14:paraId="44AC0C85">
            <w:pPr>
              <w:pStyle w:val="6"/>
              <w:spacing w:before="222" w:line="199" w:lineRule="auto"/>
              <w:ind w:left="274"/>
              <w:rPr>
                <w:sz w:val="21"/>
                <w:szCs w:val="21"/>
              </w:rPr>
            </w:pPr>
            <w:r>
              <w:rPr>
                <w:sz w:val="21"/>
                <w:szCs w:val="21"/>
              </w:rPr>
              <w:t>序</w:t>
            </w:r>
            <w:r>
              <w:rPr>
                <w:spacing w:val="11"/>
                <w:sz w:val="21"/>
                <w:szCs w:val="21"/>
              </w:rPr>
              <w:t xml:space="preserve"> </w:t>
            </w:r>
            <w:r>
              <w:rPr>
                <w:sz w:val="21"/>
                <w:szCs w:val="21"/>
              </w:rPr>
              <w:t>号</w:t>
            </w:r>
          </w:p>
        </w:tc>
        <w:tc>
          <w:tcPr>
            <w:tcW w:w="2488" w:type="dxa"/>
            <w:vMerge w:val="restart"/>
            <w:tcBorders>
              <w:bottom w:val="nil"/>
            </w:tcBorders>
            <w:vAlign w:val="top"/>
          </w:tcPr>
          <w:p w14:paraId="709E13D7">
            <w:pPr>
              <w:spacing w:line="383" w:lineRule="auto"/>
              <w:rPr>
                <w:rFonts w:ascii="Arial"/>
                <w:sz w:val="21"/>
              </w:rPr>
            </w:pPr>
          </w:p>
          <w:p w14:paraId="27853CE3">
            <w:pPr>
              <w:pStyle w:val="6"/>
              <w:spacing w:before="68" w:line="220" w:lineRule="auto"/>
              <w:ind w:left="810"/>
              <w:rPr>
                <w:sz w:val="21"/>
                <w:szCs w:val="21"/>
              </w:rPr>
            </w:pPr>
            <w:r>
              <w:rPr>
                <w:spacing w:val="-2"/>
                <w:sz w:val="21"/>
                <w:szCs w:val="21"/>
              </w:rPr>
              <w:t>事项名称</w:t>
            </w:r>
          </w:p>
        </w:tc>
        <w:tc>
          <w:tcPr>
            <w:tcW w:w="6356" w:type="dxa"/>
            <w:vMerge w:val="restart"/>
            <w:tcBorders>
              <w:bottom w:val="nil"/>
            </w:tcBorders>
            <w:vAlign w:val="top"/>
          </w:tcPr>
          <w:p w14:paraId="6240FB45">
            <w:pPr>
              <w:spacing w:line="378" w:lineRule="auto"/>
              <w:rPr>
                <w:rFonts w:ascii="Arial"/>
                <w:sz w:val="21"/>
              </w:rPr>
            </w:pPr>
          </w:p>
          <w:p w14:paraId="364E7023">
            <w:pPr>
              <w:pStyle w:val="6"/>
              <w:spacing w:before="68" w:line="219" w:lineRule="auto"/>
              <w:ind w:left="2755"/>
              <w:rPr>
                <w:sz w:val="21"/>
                <w:szCs w:val="21"/>
              </w:rPr>
            </w:pPr>
            <w:r>
              <w:rPr>
                <w:b/>
                <w:bCs/>
                <w:spacing w:val="-5"/>
                <w:sz w:val="21"/>
                <w:szCs w:val="21"/>
              </w:rPr>
              <w:t>实施依据</w:t>
            </w:r>
          </w:p>
        </w:tc>
        <w:tc>
          <w:tcPr>
            <w:tcW w:w="4317" w:type="dxa"/>
            <w:gridSpan w:val="3"/>
            <w:vAlign w:val="top"/>
          </w:tcPr>
          <w:p w14:paraId="7A72CA76">
            <w:pPr>
              <w:pStyle w:val="6"/>
              <w:spacing w:before="161" w:line="220" w:lineRule="auto"/>
              <w:ind w:left="1729"/>
              <w:rPr>
                <w:sz w:val="21"/>
                <w:szCs w:val="21"/>
              </w:rPr>
            </w:pPr>
            <w:r>
              <w:rPr>
                <w:b/>
                <w:bCs/>
                <w:spacing w:val="-5"/>
                <w:sz w:val="21"/>
                <w:szCs w:val="21"/>
              </w:rPr>
              <w:t>实施主体</w:t>
            </w:r>
          </w:p>
        </w:tc>
        <w:tc>
          <w:tcPr>
            <w:tcW w:w="1094" w:type="dxa"/>
            <w:vMerge w:val="restart"/>
            <w:tcBorders>
              <w:bottom w:val="nil"/>
            </w:tcBorders>
            <w:vAlign w:val="top"/>
          </w:tcPr>
          <w:p w14:paraId="37BADF0A">
            <w:pPr>
              <w:spacing w:line="380" w:lineRule="auto"/>
              <w:rPr>
                <w:rFonts w:ascii="Arial"/>
                <w:sz w:val="21"/>
              </w:rPr>
            </w:pPr>
          </w:p>
          <w:p w14:paraId="2C1A33DB">
            <w:pPr>
              <w:pStyle w:val="6"/>
              <w:spacing w:before="68" w:line="220" w:lineRule="auto"/>
              <w:ind w:left="112"/>
              <w:rPr>
                <w:sz w:val="21"/>
                <w:szCs w:val="21"/>
              </w:rPr>
            </w:pPr>
            <w:r>
              <w:rPr>
                <w:b/>
                <w:bCs/>
                <w:spacing w:val="-4"/>
                <w:sz w:val="21"/>
                <w:szCs w:val="21"/>
              </w:rPr>
              <w:t>事项备注</w:t>
            </w:r>
          </w:p>
        </w:tc>
      </w:tr>
      <w:tr w14:paraId="4D27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25" w:type="dxa"/>
            <w:vMerge w:val="continue"/>
            <w:tcBorders>
              <w:top w:val="nil"/>
            </w:tcBorders>
            <w:textDirection w:val="tbRlV"/>
            <w:vAlign w:val="top"/>
          </w:tcPr>
          <w:p w14:paraId="0F57AA2D">
            <w:pPr>
              <w:rPr>
                <w:rFonts w:ascii="Arial"/>
                <w:sz w:val="21"/>
              </w:rPr>
            </w:pPr>
          </w:p>
        </w:tc>
        <w:tc>
          <w:tcPr>
            <w:tcW w:w="2488" w:type="dxa"/>
            <w:vMerge w:val="continue"/>
            <w:tcBorders>
              <w:top w:val="nil"/>
            </w:tcBorders>
            <w:vAlign w:val="top"/>
          </w:tcPr>
          <w:p w14:paraId="4E6A3140">
            <w:pPr>
              <w:rPr>
                <w:rFonts w:ascii="Arial"/>
                <w:sz w:val="21"/>
              </w:rPr>
            </w:pPr>
          </w:p>
        </w:tc>
        <w:tc>
          <w:tcPr>
            <w:tcW w:w="6356" w:type="dxa"/>
            <w:vMerge w:val="continue"/>
            <w:tcBorders>
              <w:top w:val="nil"/>
            </w:tcBorders>
            <w:vAlign w:val="top"/>
          </w:tcPr>
          <w:p w14:paraId="034E7161">
            <w:pPr>
              <w:rPr>
                <w:rFonts w:ascii="Arial"/>
                <w:sz w:val="21"/>
              </w:rPr>
            </w:pPr>
          </w:p>
        </w:tc>
        <w:tc>
          <w:tcPr>
            <w:tcW w:w="1559" w:type="dxa"/>
            <w:vAlign w:val="top"/>
          </w:tcPr>
          <w:p w14:paraId="4DA5852A">
            <w:pPr>
              <w:pStyle w:val="6"/>
              <w:spacing w:before="177" w:line="220" w:lineRule="auto"/>
              <w:ind w:left="148"/>
              <w:rPr>
                <w:sz w:val="21"/>
                <w:szCs w:val="21"/>
              </w:rPr>
            </w:pPr>
            <w:r>
              <w:rPr>
                <w:b/>
                <w:bCs/>
                <w:spacing w:val="-4"/>
                <w:sz w:val="21"/>
                <w:szCs w:val="21"/>
              </w:rPr>
              <w:t>法定实施主体</w:t>
            </w:r>
          </w:p>
        </w:tc>
        <w:tc>
          <w:tcPr>
            <w:tcW w:w="1159" w:type="dxa"/>
            <w:vAlign w:val="top"/>
          </w:tcPr>
          <w:p w14:paraId="08428E1E">
            <w:pPr>
              <w:pStyle w:val="6"/>
              <w:spacing w:before="176" w:line="219" w:lineRule="auto"/>
              <w:ind w:left="160"/>
              <w:rPr>
                <w:sz w:val="21"/>
                <w:szCs w:val="21"/>
              </w:rPr>
            </w:pPr>
            <w:r>
              <w:rPr>
                <w:b/>
                <w:bCs/>
                <w:spacing w:val="-5"/>
                <w:sz w:val="21"/>
                <w:szCs w:val="21"/>
              </w:rPr>
              <w:t>行使层级</w:t>
            </w:r>
          </w:p>
        </w:tc>
        <w:tc>
          <w:tcPr>
            <w:tcW w:w="1599" w:type="dxa"/>
            <w:vAlign w:val="top"/>
          </w:tcPr>
          <w:p w14:paraId="41767610">
            <w:pPr>
              <w:pStyle w:val="6"/>
              <w:spacing w:before="176" w:line="219" w:lineRule="auto"/>
              <w:ind w:left="171"/>
              <w:rPr>
                <w:sz w:val="21"/>
                <w:szCs w:val="21"/>
              </w:rPr>
            </w:pPr>
            <w:r>
              <w:rPr>
                <w:b/>
                <w:bCs/>
                <w:spacing w:val="-4"/>
                <w:sz w:val="21"/>
                <w:szCs w:val="21"/>
              </w:rPr>
              <w:t>第一责任层级</w:t>
            </w:r>
          </w:p>
        </w:tc>
        <w:tc>
          <w:tcPr>
            <w:tcW w:w="1094" w:type="dxa"/>
            <w:vMerge w:val="continue"/>
            <w:tcBorders>
              <w:top w:val="nil"/>
            </w:tcBorders>
            <w:vAlign w:val="top"/>
          </w:tcPr>
          <w:p w14:paraId="4C6D9C93">
            <w:pPr>
              <w:rPr>
                <w:rFonts w:ascii="Arial"/>
                <w:sz w:val="21"/>
              </w:rPr>
            </w:pPr>
          </w:p>
        </w:tc>
      </w:tr>
      <w:tr w14:paraId="232CF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625" w:type="dxa"/>
            <w:vAlign w:val="top"/>
          </w:tcPr>
          <w:p w14:paraId="373D962D">
            <w:pPr>
              <w:spacing w:line="281" w:lineRule="auto"/>
              <w:rPr>
                <w:rFonts w:ascii="Arial"/>
                <w:sz w:val="21"/>
              </w:rPr>
            </w:pPr>
          </w:p>
          <w:p w14:paraId="5E3229F0">
            <w:pPr>
              <w:spacing w:line="281" w:lineRule="auto"/>
              <w:rPr>
                <w:rFonts w:ascii="Arial"/>
                <w:sz w:val="21"/>
              </w:rPr>
            </w:pPr>
          </w:p>
          <w:p w14:paraId="417C3FED">
            <w:pPr>
              <w:spacing w:line="281" w:lineRule="auto"/>
              <w:rPr>
                <w:rFonts w:ascii="Arial"/>
                <w:sz w:val="21"/>
              </w:rPr>
            </w:pPr>
          </w:p>
          <w:p w14:paraId="7CA571D8">
            <w:pPr>
              <w:spacing w:line="282" w:lineRule="auto"/>
              <w:rPr>
                <w:rFonts w:ascii="Arial"/>
                <w:sz w:val="21"/>
              </w:rPr>
            </w:pPr>
          </w:p>
          <w:p w14:paraId="36F55DAE">
            <w:pPr>
              <w:spacing w:line="282" w:lineRule="auto"/>
              <w:rPr>
                <w:rFonts w:ascii="Arial"/>
                <w:sz w:val="21"/>
              </w:rPr>
            </w:pPr>
          </w:p>
          <w:p w14:paraId="2CBFCD2D">
            <w:pPr>
              <w:pStyle w:val="6"/>
              <w:spacing w:before="69" w:line="183" w:lineRule="auto"/>
              <w:ind w:left="245"/>
              <w:rPr>
                <w:sz w:val="21"/>
                <w:szCs w:val="21"/>
              </w:rPr>
            </w:pPr>
            <w:r>
              <w:rPr>
                <w:sz w:val="21"/>
                <w:szCs w:val="21"/>
              </w:rPr>
              <w:t>4</w:t>
            </w:r>
          </w:p>
        </w:tc>
        <w:tc>
          <w:tcPr>
            <w:tcW w:w="2488" w:type="dxa"/>
            <w:vAlign w:val="top"/>
          </w:tcPr>
          <w:p w14:paraId="6A54F588">
            <w:pPr>
              <w:spacing w:line="270" w:lineRule="auto"/>
              <w:rPr>
                <w:rFonts w:ascii="Arial"/>
                <w:sz w:val="21"/>
              </w:rPr>
            </w:pPr>
          </w:p>
          <w:p w14:paraId="63F61DF6">
            <w:pPr>
              <w:spacing w:line="271" w:lineRule="auto"/>
              <w:rPr>
                <w:rFonts w:ascii="Arial"/>
                <w:sz w:val="21"/>
              </w:rPr>
            </w:pPr>
          </w:p>
          <w:p w14:paraId="2C8F95E1">
            <w:pPr>
              <w:spacing w:line="271" w:lineRule="auto"/>
              <w:rPr>
                <w:rFonts w:ascii="Arial"/>
                <w:sz w:val="21"/>
              </w:rPr>
            </w:pPr>
          </w:p>
          <w:p w14:paraId="40F363BA">
            <w:pPr>
              <w:spacing w:line="271" w:lineRule="auto"/>
              <w:rPr>
                <w:rFonts w:ascii="Arial"/>
                <w:sz w:val="21"/>
              </w:rPr>
            </w:pPr>
          </w:p>
          <w:p w14:paraId="06FC73D8">
            <w:pPr>
              <w:spacing w:line="271" w:lineRule="auto"/>
              <w:rPr>
                <w:rFonts w:ascii="Arial"/>
                <w:sz w:val="21"/>
              </w:rPr>
            </w:pPr>
          </w:p>
          <w:p w14:paraId="132E2F81">
            <w:pPr>
              <w:pStyle w:val="6"/>
              <w:spacing w:before="68" w:line="220" w:lineRule="auto"/>
              <w:ind w:left="599"/>
              <w:rPr>
                <w:sz w:val="21"/>
                <w:szCs w:val="21"/>
              </w:rPr>
            </w:pPr>
            <w:r>
              <w:rPr>
                <w:spacing w:val="2"/>
                <w:sz w:val="21"/>
                <w:szCs w:val="21"/>
              </w:rPr>
              <w:t>医疗保险稽核</w:t>
            </w:r>
          </w:p>
        </w:tc>
        <w:tc>
          <w:tcPr>
            <w:tcW w:w="6356" w:type="dxa"/>
            <w:vAlign w:val="top"/>
          </w:tcPr>
          <w:p w14:paraId="614367F8">
            <w:pPr>
              <w:pStyle w:val="6"/>
              <w:spacing w:before="208" w:line="224" w:lineRule="auto"/>
              <w:ind w:left="132" w:right="28" w:hanging="10"/>
              <w:rPr>
                <w:sz w:val="21"/>
                <w:szCs w:val="21"/>
              </w:rPr>
            </w:pPr>
            <w:r>
              <w:rPr>
                <w:sz w:val="21"/>
                <w:szCs w:val="21"/>
              </w:rPr>
              <w:t>1.《中华人民共和国社会保险法》(中华人民共和国主席令第35号， 2018年12月29日施行)第三十一条：</w:t>
            </w:r>
            <w:r>
              <w:rPr>
                <w:spacing w:val="-1"/>
                <w:sz w:val="21"/>
                <w:szCs w:val="21"/>
              </w:rPr>
              <w:t>社会保险经办机构根据管理</w:t>
            </w:r>
          </w:p>
          <w:p w14:paraId="7678C9DA">
            <w:pPr>
              <w:pStyle w:val="6"/>
              <w:spacing w:before="30" w:line="220" w:lineRule="auto"/>
              <w:ind w:left="151" w:right="121" w:hanging="29"/>
              <w:rPr>
                <w:sz w:val="21"/>
                <w:szCs w:val="21"/>
              </w:rPr>
            </w:pPr>
            <w:r>
              <w:rPr>
                <w:sz w:val="21"/>
                <w:szCs w:val="21"/>
              </w:rPr>
              <w:t>服务的需要，可以与医疗机构、药品经营单位签订服务协议，规范</w:t>
            </w:r>
            <w:r>
              <w:rPr>
                <w:spacing w:val="11"/>
                <w:sz w:val="21"/>
                <w:szCs w:val="21"/>
              </w:rPr>
              <w:t xml:space="preserve"> </w:t>
            </w:r>
            <w:r>
              <w:rPr>
                <w:spacing w:val="-1"/>
                <w:sz w:val="21"/>
                <w:szCs w:val="21"/>
              </w:rPr>
              <w:t>医疗服务行为。</w:t>
            </w:r>
          </w:p>
          <w:p w14:paraId="7496E455">
            <w:pPr>
              <w:pStyle w:val="6"/>
              <w:spacing w:before="39" w:line="219" w:lineRule="auto"/>
              <w:ind w:left="172"/>
              <w:rPr>
                <w:sz w:val="21"/>
                <w:szCs w:val="21"/>
              </w:rPr>
            </w:pPr>
            <w:r>
              <w:rPr>
                <w:sz w:val="21"/>
                <w:szCs w:val="21"/>
              </w:rPr>
              <w:t>2.《河北省基本医疗保险服务监督管理办法》(河北省人民政府令</w:t>
            </w:r>
          </w:p>
          <w:p w14:paraId="19251E4E">
            <w:pPr>
              <w:pStyle w:val="6"/>
              <w:spacing w:before="12" w:line="219" w:lineRule="auto"/>
              <w:ind w:left="211"/>
              <w:rPr>
                <w:sz w:val="21"/>
                <w:szCs w:val="21"/>
              </w:rPr>
            </w:pPr>
            <w:r>
              <w:rPr>
                <w:sz w:val="21"/>
                <w:szCs w:val="21"/>
              </w:rPr>
              <w:t>(2015)第12号，2016年2月1日施行根据2023年1月20日河</w:t>
            </w:r>
            <w:r>
              <w:rPr>
                <w:spacing w:val="-1"/>
                <w:sz w:val="21"/>
                <w:szCs w:val="21"/>
              </w:rPr>
              <w:t>北省人民政府令(2023)第1号修正)第十一条：医疗保险经办机</w:t>
            </w:r>
            <w:r>
              <w:rPr>
                <w:sz w:val="21"/>
                <w:szCs w:val="21"/>
              </w:rPr>
              <w:t>构应当按照国家、本省和本统筹区有关规定以及基本医疗保险服务</w:t>
            </w:r>
            <w:r>
              <w:rPr>
                <w:spacing w:val="9"/>
                <w:sz w:val="21"/>
                <w:szCs w:val="21"/>
              </w:rPr>
              <w:t xml:space="preserve"> </w:t>
            </w:r>
            <w:r>
              <w:rPr>
                <w:spacing w:val="-1"/>
                <w:sz w:val="21"/>
                <w:szCs w:val="21"/>
              </w:rPr>
              <w:t>协议的约定，建立有关费用结算关系，对医疗机构和零售药店履行</w:t>
            </w:r>
            <w:r>
              <w:rPr>
                <w:spacing w:val="18"/>
                <w:sz w:val="21"/>
                <w:szCs w:val="21"/>
              </w:rPr>
              <w:t xml:space="preserve"> </w:t>
            </w:r>
            <w:r>
              <w:rPr>
                <w:spacing w:val="1"/>
                <w:sz w:val="21"/>
                <w:szCs w:val="21"/>
              </w:rPr>
              <w:t>协议的情况进行日常监督管理。</w:t>
            </w:r>
          </w:p>
        </w:tc>
        <w:tc>
          <w:tcPr>
            <w:tcW w:w="1559" w:type="dxa"/>
            <w:shd w:val="clear" w:color="auto" w:fill="auto"/>
            <w:vAlign w:val="top"/>
          </w:tcPr>
          <w:p w14:paraId="2036C6D8">
            <w:pPr>
              <w:spacing w:line="251" w:lineRule="auto"/>
              <w:rPr>
                <w:rFonts w:ascii="Arial"/>
                <w:sz w:val="21"/>
              </w:rPr>
            </w:pPr>
          </w:p>
          <w:p w14:paraId="77625AC4">
            <w:pPr>
              <w:spacing w:line="251" w:lineRule="auto"/>
              <w:rPr>
                <w:rFonts w:ascii="Arial"/>
                <w:sz w:val="21"/>
              </w:rPr>
            </w:pPr>
          </w:p>
          <w:p w14:paraId="14BC6F33">
            <w:pPr>
              <w:spacing w:line="251" w:lineRule="auto"/>
              <w:rPr>
                <w:rFonts w:ascii="Arial"/>
                <w:sz w:val="21"/>
              </w:rPr>
            </w:pPr>
          </w:p>
          <w:p w14:paraId="5AB5F445">
            <w:pPr>
              <w:spacing w:line="251" w:lineRule="auto"/>
              <w:rPr>
                <w:rFonts w:ascii="Arial"/>
                <w:sz w:val="21"/>
              </w:rPr>
            </w:pPr>
          </w:p>
          <w:p w14:paraId="416AAC81">
            <w:pPr>
              <w:spacing w:line="252" w:lineRule="auto"/>
              <w:rPr>
                <w:rFonts w:ascii="Arial"/>
                <w:sz w:val="21"/>
              </w:rPr>
            </w:pPr>
          </w:p>
          <w:p w14:paraId="52437EB6">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159" w:type="dxa"/>
            <w:shd w:val="clear" w:color="auto" w:fill="auto"/>
            <w:vAlign w:val="top"/>
          </w:tcPr>
          <w:p w14:paraId="61D0592D">
            <w:pPr>
              <w:spacing w:line="251" w:lineRule="auto"/>
              <w:rPr>
                <w:rFonts w:ascii="Arial"/>
                <w:sz w:val="21"/>
              </w:rPr>
            </w:pPr>
          </w:p>
          <w:p w14:paraId="2CE98CE8">
            <w:pPr>
              <w:spacing w:line="251" w:lineRule="auto"/>
              <w:rPr>
                <w:rFonts w:ascii="Arial"/>
                <w:sz w:val="21"/>
              </w:rPr>
            </w:pPr>
          </w:p>
          <w:p w14:paraId="01661F01">
            <w:pPr>
              <w:spacing w:line="251" w:lineRule="auto"/>
              <w:rPr>
                <w:rFonts w:ascii="Arial"/>
                <w:sz w:val="21"/>
              </w:rPr>
            </w:pPr>
          </w:p>
          <w:p w14:paraId="7987373C">
            <w:pPr>
              <w:spacing w:line="251" w:lineRule="auto"/>
              <w:rPr>
                <w:rFonts w:ascii="Arial"/>
                <w:sz w:val="21"/>
              </w:rPr>
            </w:pPr>
          </w:p>
          <w:p w14:paraId="3CCD1D0D">
            <w:pPr>
              <w:spacing w:line="251" w:lineRule="auto"/>
              <w:rPr>
                <w:rFonts w:ascii="Arial"/>
                <w:sz w:val="21"/>
              </w:rPr>
            </w:pPr>
          </w:p>
          <w:p w14:paraId="6B558A18">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599" w:type="dxa"/>
            <w:shd w:val="clear" w:color="auto" w:fill="auto"/>
            <w:vAlign w:val="top"/>
          </w:tcPr>
          <w:p w14:paraId="4CF21D99">
            <w:pPr>
              <w:spacing w:line="251" w:lineRule="auto"/>
              <w:rPr>
                <w:rFonts w:ascii="Arial"/>
                <w:sz w:val="21"/>
              </w:rPr>
            </w:pPr>
          </w:p>
          <w:p w14:paraId="533597F2">
            <w:pPr>
              <w:spacing w:line="251" w:lineRule="auto"/>
              <w:rPr>
                <w:rFonts w:ascii="Arial"/>
                <w:sz w:val="21"/>
              </w:rPr>
            </w:pPr>
          </w:p>
          <w:p w14:paraId="704BEC21">
            <w:pPr>
              <w:spacing w:line="251" w:lineRule="auto"/>
              <w:rPr>
                <w:rFonts w:ascii="Arial"/>
                <w:sz w:val="21"/>
              </w:rPr>
            </w:pPr>
          </w:p>
          <w:p w14:paraId="09D83BA7">
            <w:pPr>
              <w:spacing w:line="251" w:lineRule="auto"/>
              <w:rPr>
                <w:rFonts w:ascii="Arial"/>
                <w:sz w:val="21"/>
              </w:rPr>
            </w:pPr>
          </w:p>
          <w:p w14:paraId="2DA55DEB">
            <w:pPr>
              <w:spacing w:line="251" w:lineRule="auto"/>
              <w:rPr>
                <w:rFonts w:ascii="Arial"/>
                <w:sz w:val="21"/>
              </w:rPr>
            </w:pPr>
          </w:p>
          <w:p w14:paraId="6FF2A3FB">
            <w:pPr>
              <w:pStyle w:val="6"/>
              <w:spacing w:before="65" w:line="219" w:lineRule="auto"/>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094" w:type="dxa"/>
            <w:vAlign w:val="top"/>
          </w:tcPr>
          <w:p w14:paraId="07B03139">
            <w:pPr>
              <w:rPr>
                <w:rFonts w:ascii="Arial"/>
                <w:sz w:val="21"/>
              </w:rPr>
            </w:pPr>
          </w:p>
        </w:tc>
      </w:tr>
      <w:tr w14:paraId="3505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1" w:hRule="atLeast"/>
        </w:trPr>
        <w:tc>
          <w:tcPr>
            <w:tcW w:w="625" w:type="dxa"/>
            <w:vAlign w:val="top"/>
          </w:tcPr>
          <w:p w14:paraId="650059B8">
            <w:pPr>
              <w:spacing w:line="243" w:lineRule="auto"/>
              <w:rPr>
                <w:rFonts w:ascii="Arial"/>
                <w:sz w:val="21"/>
              </w:rPr>
            </w:pPr>
          </w:p>
          <w:p w14:paraId="2453847E">
            <w:pPr>
              <w:spacing w:line="243" w:lineRule="auto"/>
              <w:rPr>
                <w:rFonts w:ascii="Arial"/>
                <w:sz w:val="21"/>
              </w:rPr>
            </w:pPr>
          </w:p>
          <w:p w14:paraId="56A6C463">
            <w:pPr>
              <w:spacing w:line="243" w:lineRule="auto"/>
              <w:rPr>
                <w:rFonts w:ascii="Arial"/>
                <w:sz w:val="21"/>
              </w:rPr>
            </w:pPr>
          </w:p>
          <w:p w14:paraId="169C740B">
            <w:pPr>
              <w:spacing w:line="243" w:lineRule="auto"/>
              <w:rPr>
                <w:rFonts w:ascii="Arial"/>
                <w:sz w:val="21"/>
              </w:rPr>
            </w:pPr>
          </w:p>
          <w:p w14:paraId="0A87E4CD">
            <w:pPr>
              <w:spacing w:line="243" w:lineRule="auto"/>
              <w:rPr>
                <w:rFonts w:ascii="Arial"/>
                <w:sz w:val="21"/>
              </w:rPr>
            </w:pPr>
          </w:p>
          <w:p w14:paraId="42ECB848">
            <w:pPr>
              <w:spacing w:line="243" w:lineRule="auto"/>
              <w:rPr>
                <w:rFonts w:ascii="Arial"/>
                <w:sz w:val="21"/>
              </w:rPr>
            </w:pPr>
          </w:p>
          <w:p w14:paraId="39D1801E">
            <w:pPr>
              <w:spacing w:line="243" w:lineRule="auto"/>
              <w:rPr>
                <w:rFonts w:ascii="Arial"/>
                <w:sz w:val="21"/>
              </w:rPr>
            </w:pPr>
          </w:p>
          <w:p w14:paraId="633DE5AB">
            <w:pPr>
              <w:pStyle w:val="6"/>
              <w:spacing w:before="68" w:line="182" w:lineRule="auto"/>
              <w:ind w:left="245"/>
              <w:rPr>
                <w:sz w:val="21"/>
                <w:szCs w:val="21"/>
              </w:rPr>
            </w:pPr>
            <w:r>
              <w:rPr>
                <w:sz w:val="21"/>
                <w:szCs w:val="21"/>
              </w:rPr>
              <w:t>5</w:t>
            </w:r>
          </w:p>
        </w:tc>
        <w:tc>
          <w:tcPr>
            <w:tcW w:w="2488" w:type="dxa"/>
            <w:vAlign w:val="top"/>
          </w:tcPr>
          <w:p w14:paraId="0AE7F831">
            <w:pPr>
              <w:spacing w:line="277" w:lineRule="auto"/>
              <w:rPr>
                <w:rFonts w:ascii="Arial"/>
                <w:sz w:val="21"/>
              </w:rPr>
            </w:pPr>
          </w:p>
          <w:p w14:paraId="7734BA39">
            <w:pPr>
              <w:spacing w:line="277" w:lineRule="auto"/>
              <w:rPr>
                <w:rFonts w:ascii="Arial"/>
                <w:sz w:val="21"/>
              </w:rPr>
            </w:pPr>
          </w:p>
          <w:p w14:paraId="1484595B">
            <w:pPr>
              <w:spacing w:line="277" w:lineRule="auto"/>
              <w:rPr>
                <w:rFonts w:ascii="Arial"/>
                <w:sz w:val="21"/>
              </w:rPr>
            </w:pPr>
          </w:p>
          <w:p w14:paraId="618A7F8A">
            <w:pPr>
              <w:spacing w:line="277" w:lineRule="auto"/>
              <w:rPr>
                <w:rFonts w:ascii="Arial"/>
                <w:sz w:val="21"/>
              </w:rPr>
            </w:pPr>
          </w:p>
          <w:p w14:paraId="12FB368C">
            <w:pPr>
              <w:spacing w:line="277" w:lineRule="auto"/>
              <w:rPr>
                <w:rFonts w:ascii="Arial"/>
                <w:sz w:val="21"/>
              </w:rPr>
            </w:pPr>
          </w:p>
          <w:p w14:paraId="689DFE37">
            <w:pPr>
              <w:pStyle w:val="6"/>
              <w:spacing w:before="68" w:line="232" w:lineRule="auto"/>
              <w:ind w:left="180" w:right="180"/>
              <w:jc w:val="both"/>
              <w:rPr>
                <w:sz w:val="21"/>
                <w:szCs w:val="21"/>
              </w:rPr>
            </w:pPr>
            <w:r>
              <w:rPr>
                <w:spacing w:val="2"/>
                <w:sz w:val="21"/>
                <w:szCs w:val="21"/>
              </w:rPr>
              <w:t>对公立医疗机构药品和 高值医用耗材集中采购 行为合规性的监督检查</w:t>
            </w:r>
          </w:p>
        </w:tc>
        <w:tc>
          <w:tcPr>
            <w:tcW w:w="6356" w:type="dxa"/>
            <w:vAlign w:val="top"/>
          </w:tcPr>
          <w:p w14:paraId="0EE21C74">
            <w:pPr>
              <w:spacing w:line="304" w:lineRule="auto"/>
              <w:rPr>
                <w:rFonts w:ascii="Arial"/>
                <w:sz w:val="21"/>
              </w:rPr>
            </w:pPr>
          </w:p>
          <w:p w14:paraId="39FEABDC">
            <w:pPr>
              <w:pStyle w:val="6"/>
              <w:spacing w:before="68" w:line="224" w:lineRule="auto"/>
              <w:ind w:left="132" w:right="72" w:hanging="60"/>
              <w:rPr>
                <w:sz w:val="21"/>
                <w:szCs w:val="21"/>
              </w:rPr>
            </w:pPr>
            <w:r>
              <w:rPr>
                <w:sz w:val="21"/>
                <w:szCs w:val="21"/>
              </w:rPr>
              <w:t>1《国务院办公厅关于推动药品集中带量采购工作常态化制度化开展</w:t>
            </w:r>
            <w:r>
              <w:rPr>
                <w:spacing w:val="5"/>
                <w:sz w:val="21"/>
                <w:szCs w:val="21"/>
              </w:rPr>
              <w:t xml:space="preserve"> </w:t>
            </w:r>
            <w:r>
              <w:rPr>
                <w:sz w:val="21"/>
                <w:szCs w:val="21"/>
              </w:rPr>
              <w:t>的意见》(国办发(2021)2号)第十八条：“国家医保局要切实担</w:t>
            </w:r>
          </w:p>
          <w:p w14:paraId="2A1EDCEF">
            <w:pPr>
              <w:pStyle w:val="6"/>
              <w:spacing w:before="28" w:line="228" w:lineRule="auto"/>
              <w:ind w:left="122" w:right="120"/>
              <w:rPr>
                <w:sz w:val="21"/>
                <w:szCs w:val="21"/>
              </w:rPr>
            </w:pPr>
            <w:r>
              <w:rPr>
                <w:sz w:val="21"/>
                <w:szCs w:val="21"/>
              </w:rPr>
              <w:t>负起药品集中带量采购工作常态化制度化开展的统筹协调和督促指</w:t>
            </w:r>
            <w:r>
              <w:rPr>
                <w:spacing w:val="12"/>
                <w:sz w:val="21"/>
                <w:szCs w:val="21"/>
              </w:rPr>
              <w:t xml:space="preserve"> </w:t>
            </w:r>
            <w:r>
              <w:rPr>
                <w:sz w:val="21"/>
                <w:szCs w:val="21"/>
              </w:rPr>
              <w:t>导责任，完善相关政策措施，适时开展监测分析、督导检查、总结</w:t>
            </w:r>
            <w:r>
              <w:rPr>
                <w:spacing w:val="11"/>
                <w:sz w:val="21"/>
                <w:szCs w:val="21"/>
              </w:rPr>
              <w:t xml:space="preserve"> </w:t>
            </w:r>
            <w:r>
              <w:rPr>
                <w:spacing w:val="51"/>
                <w:sz w:val="21"/>
                <w:szCs w:val="21"/>
              </w:rPr>
              <w:t>评估。”</w:t>
            </w:r>
          </w:p>
          <w:p w14:paraId="5380B0B2">
            <w:pPr>
              <w:pStyle w:val="6"/>
              <w:spacing w:before="23" w:line="224" w:lineRule="auto"/>
              <w:ind w:left="132" w:right="344" w:hanging="10"/>
              <w:rPr>
                <w:sz w:val="21"/>
                <w:szCs w:val="21"/>
              </w:rPr>
            </w:pPr>
            <w:r>
              <w:rPr>
                <w:sz w:val="21"/>
                <w:szCs w:val="21"/>
              </w:rPr>
              <w:t>2.《河北省医疗保障局河北省财政厅河北省卫生健康委员会</w:t>
            </w:r>
            <w:r>
              <w:rPr>
                <w:spacing w:val="-1"/>
                <w:sz w:val="21"/>
                <w:szCs w:val="21"/>
              </w:rPr>
              <w:t>河北</w:t>
            </w:r>
            <w:r>
              <w:rPr>
                <w:sz w:val="21"/>
                <w:szCs w:val="21"/>
              </w:rPr>
              <w:t xml:space="preserve"> 省市场监督管理局河北省工业和信息化厅河北省商务厅河北省药品监督管理局关于印发&lt;推动药品集中带量采购工作常态化制度化开展实施方案&gt;的通知》第六部分：“省</w:t>
            </w:r>
            <w:r>
              <w:rPr>
                <w:spacing w:val="-1"/>
                <w:sz w:val="21"/>
                <w:szCs w:val="21"/>
              </w:rPr>
              <w:t>医疗保障局要切实担负起</w:t>
            </w:r>
            <w:r>
              <w:rPr>
                <w:sz w:val="21"/>
                <w:szCs w:val="21"/>
              </w:rPr>
              <w:t xml:space="preserve"> 药品集中带量采购工作常态化制度化开展的统筹协调和督促指导责</w:t>
            </w:r>
            <w:r>
              <w:rPr>
                <w:spacing w:val="-10"/>
                <w:sz w:val="21"/>
                <w:szCs w:val="21"/>
              </w:rPr>
              <w:t>任，完善相关政策措施，适时开展监测分析、督导检查</w:t>
            </w:r>
            <w:r>
              <w:rPr>
                <w:spacing w:val="-11"/>
                <w:sz w:val="21"/>
                <w:szCs w:val="21"/>
              </w:rPr>
              <w:t>、总结评估。”</w:t>
            </w:r>
          </w:p>
        </w:tc>
        <w:tc>
          <w:tcPr>
            <w:tcW w:w="1559" w:type="dxa"/>
            <w:shd w:val="clear" w:color="auto" w:fill="auto"/>
            <w:vAlign w:val="top"/>
          </w:tcPr>
          <w:p w14:paraId="62C3B24C">
            <w:pPr>
              <w:spacing w:line="251" w:lineRule="auto"/>
              <w:rPr>
                <w:rFonts w:ascii="Arial"/>
                <w:sz w:val="21"/>
              </w:rPr>
            </w:pPr>
          </w:p>
          <w:p w14:paraId="46D5C2F3">
            <w:pPr>
              <w:spacing w:line="251" w:lineRule="auto"/>
              <w:rPr>
                <w:rFonts w:ascii="Arial"/>
                <w:sz w:val="21"/>
              </w:rPr>
            </w:pPr>
          </w:p>
          <w:p w14:paraId="6BDDBD02">
            <w:pPr>
              <w:spacing w:line="251" w:lineRule="auto"/>
              <w:rPr>
                <w:rFonts w:ascii="Arial"/>
                <w:sz w:val="21"/>
              </w:rPr>
            </w:pPr>
          </w:p>
          <w:p w14:paraId="3A052697">
            <w:pPr>
              <w:spacing w:line="251" w:lineRule="auto"/>
              <w:rPr>
                <w:rFonts w:ascii="Arial"/>
                <w:sz w:val="21"/>
              </w:rPr>
            </w:pPr>
          </w:p>
          <w:p w14:paraId="12A734ED">
            <w:pPr>
              <w:spacing w:line="251" w:lineRule="auto"/>
              <w:rPr>
                <w:rFonts w:ascii="Arial"/>
                <w:sz w:val="21"/>
              </w:rPr>
            </w:pPr>
          </w:p>
          <w:p w14:paraId="4D16B39F">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159" w:type="dxa"/>
            <w:shd w:val="clear" w:color="auto" w:fill="auto"/>
            <w:vAlign w:val="top"/>
          </w:tcPr>
          <w:p w14:paraId="70A54700">
            <w:pPr>
              <w:spacing w:line="251" w:lineRule="auto"/>
              <w:rPr>
                <w:rFonts w:ascii="Arial"/>
                <w:sz w:val="21"/>
              </w:rPr>
            </w:pPr>
          </w:p>
          <w:p w14:paraId="5E901696">
            <w:pPr>
              <w:spacing w:line="251" w:lineRule="auto"/>
              <w:rPr>
                <w:rFonts w:ascii="Arial"/>
                <w:sz w:val="21"/>
              </w:rPr>
            </w:pPr>
          </w:p>
          <w:p w14:paraId="1DB2974D">
            <w:pPr>
              <w:spacing w:line="251" w:lineRule="auto"/>
              <w:rPr>
                <w:rFonts w:ascii="Arial"/>
                <w:sz w:val="21"/>
              </w:rPr>
            </w:pPr>
          </w:p>
          <w:p w14:paraId="4174E3BD">
            <w:pPr>
              <w:spacing w:line="251" w:lineRule="auto"/>
              <w:rPr>
                <w:rFonts w:ascii="Arial"/>
                <w:sz w:val="21"/>
              </w:rPr>
            </w:pPr>
          </w:p>
          <w:p w14:paraId="345E5B93">
            <w:pPr>
              <w:spacing w:line="251" w:lineRule="auto"/>
              <w:rPr>
                <w:rFonts w:ascii="Arial"/>
                <w:sz w:val="21"/>
              </w:rPr>
            </w:pPr>
          </w:p>
          <w:p w14:paraId="05EDF3C1">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599" w:type="dxa"/>
            <w:shd w:val="clear" w:color="auto" w:fill="auto"/>
            <w:vAlign w:val="top"/>
          </w:tcPr>
          <w:p w14:paraId="09C59D3D">
            <w:pPr>
              <w:spacing w:line="251" w:lineRule="auto"/>
              <w:rPr>
                <w:rFonts w:ascii="Arial"/>
                <w:sz w:val="21"/>
              </w:rPr>
            </w:pPr>
          </w:p>
          <w:p w14:paraId="4F0D430C">
            <w:pPr>
              <w:spacing w:line="251" w:lineRule="auto"/>
              <w:rPr>
                <w:rFonts w:ascii="Arial"/>
                <w:sz w:val="21"/>
              </w:rPr>
            </w:pPr>
          </w:p>
          <w:p w14:paraId="40B68AAF">
            <w:pPr>
              <w:spacing w:line="251" w:lineRule="auto"/>
              <w:rPr>
                <w:rFonts w:ascii="Arial"/>
                <w:sz w:val="21"/>
              </w:rPr>
            </w:pPr>
          </w:p>
          <w:p w14:paraId="572E7EF6">
            <w:pPr>
              <w:spacing w:line="251" w:lineRule="auto"/>
              <w:rPr>
                <w:rFonts w:ascii="Arial"/>
                <w:sz w:val="21"/>
              </w:rPr>
            </w:pPr>
          </w:p>
          <w:p w14:paraId="384229DC">
            <w:pPr>
              <w:spacing w:line="251" w:lineRule="auto"/>
              <w:rPr>
                <w:rFonts w:ascii="Arial"/>
                <w:sz w:val="21"/>
              </w:rPr>
            </w:pPr>
          </w:p>
          <w:p w14:paraId="26127BE6">
            <w:pPr>
              <w:pStyle w:val="6"/>
              <w:spacing w:before="65" w:line="219" w:lineRule="auto"/>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094" w:type="dxa"/>
            <w:vAlign w:val="top"/>
          </w:tcPr>
          <w:p w14:paraId="5721CBEC">
            <w:pPr>
              <w:rPr>
                <w:rFonts w:ascii="Arial"/>
                <w:sz w:val="21"/>
              </w:rPr>
            </w:pPr>
          </w:p>
        </w:tc>
      </w:tr>
    </w:tbl>
    <w:p w14:paraId="686D8943">
      <w:pPr>
        <w:rPr>
          <w:rFonts w:ascii="Arial"/>
          <w:sz w:val="21"/>
        </w:rPr>
      </w:pPr>
    </w:p>
    <w:p w14:paraId="17655331">
      <w:pPr>
        <w:rPr>
          <w:rFonts w:ascii="Arial" w:hAnsi="Arial" w:eastAsia="Arial" w:cs="Arial"/>
          <w:sz w:val="21"/>
          <w:szCs w:val="21"/>
        </w:rPr>
        <w:sectPr>
          <w:footerReference r:id="rId12" w:type="default"/>
          <w:pgSz w:w="17000" w:h="12130"/>
          <w:pgMar w:top="1031" w:right="1104" w:bottom="1730" w:left="1004" w:header="0" w:footer="1613" w:gutter="0"/>
          <w:cols w:space="720" w:num="1"/>
        </w:sectPr>
      </w:pPr>
    </w:p>
    <w:p w14:paraId="1B550131">
      <w:pPr>
        <w:spacing w:before="25"/>
      </w:pPr>
    </w:p>
    <w:tbl>
      <w:tblPr>
        <w:tblStyle w:val="5"/>
        <w:tblW w:w="14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488"/>
        <w:gridCol w:w="6356"/>
        <w:gridCol w:w="1559"/>
        <w:gridCol w:w="1169"/>
        <w:gridCol w:w="1579"/>
        <w:gridCol w:w="1104"/>
      </w:tblGrid>
      <w:tr w14:paraId="7DE0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15" w:type="dxa"/>
            <w:vMerge w:val="restart"/>
            <w:tcBorders>
              <w:bottom w:val="nil"/>
            </w:tcBorders>
            <w:textDirection w:val="tbRlV"/>
            <w:vAlign w:val="top"/>
          </w:tcPr>
          <w:p w14:paraId="15CB7C49">
            <w:pPr>
              <w:pStyle w:val="6"/>
              <w:spacing w:before="212" w:line="199" w:lineRule="auto"/>
              <w:ind w:left="273"/>
              <w:rPr>
                <w:sz w:val="21"/>
                <w:szCs w:val="21"/>
              </w:rPr>
            </w:pPr>
            <w:r>
              <w:rPr>
                <w:sz w:val="21"/>
                <w:szCs w:val="21"/>
              </w:rPr>
              <w:t>序</w:t>
            </w:r>
            <w:r>
              <w:rPr>
                <w:spacing w:val="11"/>
                <w:sz w:val="21"/>
                <w:szCs w:val="21"/>
              </w:rPr>
              <w:t xml:space="preserve"> </w:t>
            </w:r>
            <w:r>
              <w:rPr>
                <w:sz w:val="21"/>
                <w:szCs w:val="21"/>
              </w:rPr>
              <w:t>号</w:t>
            </w:r>
          </w:p>
        </w:tc>
        <w:tc>
          <w:tcPr>
            <w:tcW w:w="2488" w:type="dxa"/>
            <w:vMerge w:val="restart"/>
            <w:tcBorders>
              <w:bottom w:val="nil"/>
            </w:tcBorders>
            <w:vAlign w:val="top"/>
          </w:tcPr>
          <w:p w14:paraId="37E6660A">
            <w:pPr>
              <w:spacing w:line="370" w:lineRule="auto"/>
              <w:rPr>
                <w:rFonts w:ascii="Arial"/>
                <w:sz w:val="21"/>
              </w:rPr>
            </w:pPr>
          </w:p>
          <w:p w14:paraId="1DCD9463">
            <w:pPr>
              <w:pStyle w:val="6"/>
              <w:spacing w:before="69" w:line="220" w:lineRule="auto"/>
              <w:ind w:left="813"/>
              <w:rPr>
                <w:sz w:val="21"/>
                <w:szCs w:val="21"/>
              </w:rPr>
            </w:pPr>
            <w:r>
              <w:rPr>
                <w:b/>
                <w:bCs/>
                <w:spacing w:val="-4"/>
                <w:sz w:val="21"/>
                <w:szCs w:val="21"/>
              </w:rPr>
              <w:t>事项名称</w:t>
            </w:r>
          </w:p>
        </w:tc>
        <w:tc>
          <w:tcPr>
            <w:tcW w:w="6356" w:type="dxa"/>
            <w:vMerge w:val="restart"/>
            <w:tcBorders>
              <w:bottom w:val="nil"/>
            </w:tcBorders>
            <w:vAlign w:val="top"/>
          </w:tcPr>
          <w:p w14:paraId="24CAB89A">
            <w:pPr>
              <w:spacing w:line="368" w:lineRule="auto"/>
              <w:rPr>
                <w:rFonts w:ascii="Arial"/>
                <w:sz w:val="21"/>
              </w:rPr>
            </w:pPr>
          </w:p>
          <w:p w14:paraId="7E11C7DD">
            <w:pPr>
              <w:pStyle w:val="6"/>
              <w:spacing w:before="69" w:line="219" w:lineRule="auto"/>
              <w:ind w:left="2754"/>
              <w:rPr>
                <w:sz w:val="21"/>
                <w:szCs w:val="21"/>
              </w:rPr>
            </w:pPr>
            <w:r>
              <w:rPr>
                <w:b/>
                <w:bCs/>
                <w:spacing w:val="-5"/>
                <w:sz w:val="21"/>
                <w:szCs w:val="21"/>
              </w:rPr>
              <w:t>实施依据</w:t>
            </w:r>
          </w:p>
        </w:tc>
        <w:tc>
          <w:tcPr>
            <w:tcW w:w="4307" w:type="dxa"/>
            <w:gridSpan w:val="3"/>
            <w:vAlign w:val="top"/>
          </w:tcPr>
          <w:p w14:paraId="4BAD7E18">
            <w:pPr>
              <w:pStyle w:val="6"/>
              <w:spacing w:before="161" w:line="220" w:lineRule="auto"/>
              <w:ind w:left="1708"/>
              <w:rPr>
                <w:sz w:val="21"/>
                <w:szCs w:val="21"/>
              </w:rPr>
            </w:pPr>
            <w:r>
              <w:rPr>
                <w:b/>
                <w:bCs/>
                <w:spacing w:val="-5"/>
                <w:sz w:val="21"/>
                <w:szCs w:val="21"/>
              </w:rPr>
              <w:t>实施主体</w:t>
            </w:r>
          </w:p>
        </w:tc>
        <w:tc>
          <w:tcPr>
            <w:tcW w:w="1104" w:type="dxa"/>
            <w:vMerge w:val="restart"/>
            <w:tcBorders>
              <w:bottom w:val="nil"/>
            </w:tcBorders>
            <w:vAlign w:val="top"/>
          </w:tcPr>
          <w:p w14:paraId="78C54BA0">
            <w:pPr>
              <w:spacing w:line="370" w:lineRule="auto"/>
              <w:rPr>
                <w:rFonts w:ascii="Arial"/>
                <w:sz w:val="21"/>
              </w:rPr>
            </w:pPr>
          </w:p>
          <w:p w14:paraId="48C3B9E4">
            <w:pPr>
              <w:pStyle w:val="6"/>
              <w:spacing w:before="69" w:line="220" w:lineRule="auto"/>
              <w:ind w:left="121"/>
              <w:rPr>
                <w:sz w:val="21"/>
                <w:szCs w:val="21"/>
              </w:rPr>
            </w:pPr>
            <w:r>
              <w:rPr>
                <w:b/>
                <w:bCs/>
                <w:spacing w:val="-4"/>
                <w:sz w:val="21"/>
                <w:szCs w:val="21"/>
              </w:rPr>
              <w:t>事项备注</w:t>
            </w:r>
          </w:p>
        </w:tc>
      </w:tr>
      <w:tr w14:paraId="6A4FC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5" w:type="dxa"/>
            <w:vMerge w:val="continue"/>
            <w:tcBorders>
              <w:top w:val="nil"/>
            </w:tcBorders>
            <w:textDirection w:val="tbRlV"/>
            <w:vAlign w:val="top"/>
          </w:tcPr>
          <w:p w14:paraId="679B07CE">
            <w:pPr>
              <w:rPr>
                <w:rFonts w:ascii="Arial"/>
                <w:sz w:val="21"/>
              </w:rPr>
            </w:pPr>
          </w:p>
        </w:tc>
        <w:tc>
          <w:tcPr>
            <w:tcW w:w="2488" w:type="dxa"/>
            <w:vMerge w:val="continue"/>
            <w:tcBorders>
              <w:top w:val="nil"/>
            </w:tcBorders>
            <w:vAlign w:val="top"/>
          </w:tcPr>
          <w:p w14:paraId="306A7F35">
            <w:pPr>
              <w:rPr>
                <w:rFonts w:ascii="Arial"/>
                <w:sz w:val="21"/>
              </w:rPr>
            </w:pPr>
          </w:p>
        </w:tc>
        <w:tc>
          <w:tcPr>
            <w:tcW w:w="6356" w:type="dxa"/>
            <w:vMerge w:val="continue"/>
            <w:tcBorders>
              <w:top w:val="nil"/>
            </w:tcBorders>
            <w:vAlign w:val="top"/>
          </w:tcPr>
          <w:p w14:paraId="3158753A">
            <w:pPr>
              <w:rPr>
                <w:rFonts w:ascii="Arial"/>
                <w:sz w:val="21"/>
              </w:rPr>
            </w:pPr>
          </w:p>
        </w:tc>
        <w:tc>
          <w:tcPr>
            <w:tcW w:w="1559" w:type="dxa"/>
            <w:vAlign w:val="top"/>
          </w:tcPr>
          <w:p w14:paraId="65F303D0">
            <w:pPr>
              <w:pStyle w:val="6"/>
              <w:spacing w:before="167" w:line="220" w:lineRule="auto"/>
              <w:ind w:left="149"/>
              <w:rPr>
                <w:sz w:val="21"/>
                <w:szCs w:val="21"/>
              </w:rPr>
            </w:pPr>
            <w:r>
              <w:rPr>
                <w:b/>
                <w:bCs/>
                <w:spacing w:val="-4"/>
                <w:sz w:val="21"/>
                <w:szCs w:val="21"/>
              </w:rPr>
              <w:t>法定实施主体</w:t>
            </w:r>
          </w:p>
        </w:tc>
        <w:tc>
          <w:tcPr>
            <w:tcW w:w="1169" w:type="dxa"/>
            <w:vAlign w:val="top"/>
          </w:tcPr>
          <w:p w14:paraId="2343CB0E">
            <w:pPr>
              <w:pStyle w:val="6"/>
              <w:spacing w:before="166" w:line="219" w:lineRule="auto"/>
              <w:ind w:left="159"/>
              <w:rPr>
                <w:sz w:val="21"/>
                <w:szCs w:val="21"/>
              </w:rPr>
            </w:pPr>
            <w:r>
              <w:rPr>
                <w:b/>
                <w:bCs/>
                <w:spacing w:val="-5"/>
                <w:sz w:val="21"/>
                <w:szCs w:val="21"/>
              </w:rPr>
              <w:t>行使层级</w:t>
            </w:r>
          </w:p>
        </w:tc>
        <w:tc>
          <w:tcPr>
            <w:tcW w:w="1579" w:type="dxa"/>
            <w:vAlign w:val="top"/>
          </w:tcPr>
          <w:p w14:paraId="5325617F">
            <w:pPr>
              <w:pStyle w:val="6"/>
              <w:spacing w:before="166" w:line="219" w:lineRule="auto"/>
              <w:ind w:left="161"/>
              <w:rPr>
                <w:sz w:val="21"/>
                <w:szCs w:val="21"/>
              </w:rPr>
            </w:pPr>
            <w:r>
              <w:rPr>
                <w:b/>
                <w:bCs/>
                <w:spacing w:val="-4"/>
                <w:sz w:val="21"/>
                <w:szCs w:val="21"/>
              </w:rPr>
              <w:t>第一责任层级</w:t>
            </w:r>
          </w:p>
        </w:tc>
        <w:tc>
          <w:tcPr>
            <w:tcW w:w="1104" w:type="dxa"/>
            <w:vMerge w:val="continue"/>
            <w:tcBorders>
              <w:top w:val="nil"/>
            </w:tcBorders>
            <w:vAlign w:val="top"/>
          </w:tcPr>
          <w:p w14:paraId="49EB98E4">
            <w:pPr>
              <w:rPr>
                <w:rFonts w:ascii="Arial"/>
                <w:sz w:val="21"/>
              </w:rPr>
            </w:pPr>
          </w:p>
        </w:tc>
      </w:tr>
      <w:tr w14:paraId="2EED3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4" w:hRule="atLeast"/>
        </w:trPr>
        <w:tc>
          <w:tcPr>
            <w:tcW w:w="615" w:type="dxa"/>
            <w:vAlign w:val="top"/>
          </w:tcPr>
          <w:p w14:paraId="16D72664">
            <w:pPr>
              <w:spacing w:line="249" w:lineRule="auto"/>
              <w:rPr>
                <w:rFonts w:ascii="Arial"/>
                <w:sz w:val="21"/>
              </w:rPr>
            </w:pPr>
          </w:p>
          <w:p w14:paraId="6F861EA1">
            <w:pPr>
              <w:spacing w:line="249" w:lineRule="auto"/>
              <w:rPr>
                <w:rFonts w:ascii="Arial"/>
                <w:sz w:val="21"/>
              </w:rPr>
            </w:pPr>
          </w:p>
          <w:p w14:paraId="63D099B8">
            <w:pPr>
              <w:spacing w:line="249" w:lineRule="auto"/>
              <w:rPr>
                <w:rFonts w:ascii="Arial"/>
                <w:sz w:val="21"/>
              </w:rPr>
            </w:pPr>
          </w:p>
          <w:p w14:paraId="781B1F05">
            <w:pPr>
              <w:spacing w:line="249" w:lineRule="auto"/>
              <w:rPr>
                <w:rFonts w:ascii="Arial"/>
                <w:sz w:val="21"/>
              </w:rPr>
            </w:pPr>
          </w:p>
          <w:p w14:paraId="21C35001">
            <w:pPr>
              <w:spacing w:line="249" w:lineRule="auto"/>
              <w:rPr>
                <w:rFonts w:ascii="Arial"/>
                <w:sz w:val="21"/>
              </w:rPr>
            </w:pPr>
          </w:p>
          <w:p w14:paraId="0A3A2326">
            <w:pPr>
              <w:spacing w:line="249" w:lineRule="auto"/>
              <w:rPr>
                <w:rFonts w:ascii="Arial"/>
                <w:sz w:val="21"/>
              </w:rPr>
            </w:pPr>
          </w:p>
          <w:p w14:paraId="0BD0A03D">
            <w:pPr>
              <w:spacing w:line="250" w:lineRule="auto"/>
              <w:rPr>
                <w:rFonts w:ascii="Arial"/>
                <w:sz w:val="21"/>
              </w:rPr>
            </w:pPr>
          </w:p>
          <w:p w14:paraId="3D488FAB">
            <w:pPr>
              <w:spacing w:line="250" w:lineRule="auto"/>
              <w:rPr>
                <w:rFonts w:ascii="Arial"/>
                <w:sz w:val="21"/>
              </w:rPr>
            </w:pPr>
          </w:p>
          <w:p w14:paraId="3FFAA66A">
            <w:pPr>
              <w:pStyle w:val="6"/>
              <w:spacing w:before="68" w:line="183" w:lineRule="auto"/>
              <w:ind w:left="244"/>
              <w:rPr>
                <w:sz w:val="21"/>
                <w:szCs w:val="21"/>
              </w:rPr>
            </w:pPr>
            <w:r>
              <w:rPr>
                <w:sz w:val="21"/>
                <w:szCs w:val="21"/>
              </w:rPr>
              <w:t>6</w:t>
            </w:r>
          </w:p>
        </w:tc>
        <w:tc>
          <w:tcPr>
            <w:tcW w:w="2488" w:type="dxa"/>
            <w:vAlign w:val="top"/>
          </w:tcPr>
          <w:p w14:paraId="6074C308">
            <w:pPr>
              <w:spacing w:line="258" w:lineRule="auto"/>
              <w:rPr>
                <w:rFonts w:ascii="Arial"/>
                <w:sz w:val="21"/>
              </w:rPr>
            </w:pPr>
          </w:p>
          <w:p w14:paraId="4897E1F5">
            <w:pPr>
              <w:spacing w:line="258" w:lineRule="auto"/>
              <w:rPr>
                <w:rFonts w:ascii="Arial"/>
                <w:sz w:val="21"/>
              </w:rPr>
            </w:pPr>
          </w:p>
          <w:p w14:paraId="0A6D941D">
            <w:pPr>
              <w:spacing w:line="258" w:lineRule="auto"/>
              <w:rPr>
                <w:rFonts w:ascii="Arial"/>
                <w:sz w:val="21"/>
              </w:rPr>
            </w:pPr>
          </w:p>
          <w:p w14:paraId="3BF75C14">
            <w:pPr>
              <w:spacing w:line="259" w:lineRule="auto"/>
              <w:rPr>
                <w:rFonts w:ascii="Arial"/>
                <w:sz w:val="21"/>
              </w:rPr>
            </w:pPr>
          </w:p>
          <w:p w14:paraId="39C16A4C">
            <w:pPr>
              <w:spacing w:line="259" w:lineRule="auto"/>
              <w:rPr>
                <w:rFonts w:ascii="Arial"/>
                <w:sz w:val="21"/>
              </w:rPr>
            </w:pPr>
          </w:p>
          <w:p w14:paraId="0F200528">
            <w:pPr>
              <w:spacing w:line="259" w:lineRule="auto"/>
              <w:rPr>
                <w:rFonts w:ascii="Arial"/>
                <w:sz w:val="21"/>
              </w:rPr>
            </w:pPr>
          </w:p>
          <w:p w14:paraId="43FC0404">
            <w:pPr>
              <w:spacing w:line="259" w:lineRule="auto"/>
              <w:rPr>
                <w:rFonts w:ascii="Arial"/>
                <w:sz w:val="21"/>
              </w:rPr>
            </w:pPr>
          </w:p>
          <w:p w14:paraId="131DE991">
            <w:pPr>
              <w:pStyle w:val="6"/>
              <w:spacing w:before="68" w:line="228" w:lineRule="auto"/>
              <w:ind w:left="389" w:right="95" w:hanging="309"/>
              <w:rPr>
                <w:sz w:val="21"/>
                <w:szCs w:val="21"/>
              </w:rPr>
            </w:pPr>
            <w:r>
              <w:rPr>
                <w:color w:val="auto"/>
                <w:spacing w:val="-1"/>
                <w:sz w:val="21"/>
                <w:szCs w:val="21"/>
              </w:rPr>
              <w:t>对药品、医用耗材价格进</w:t>
            </w:r>
            <w:r>
              <w:rPr>
                <w:color w:val="auto"/>
                <w:spacing w:val="2"/>
                <w:sz w:val="21"/>
                <w:szCs w:val="21"/>
              </w:rPr>
              <w:t xml:space="preserve"> </w:t>
            </w:r>
            <w:r>
              <w:rPr>
                <w:color w:val="auto"/>
                <w:spacing w:val="1"/>
                <w:sz w:val="21"/>
                <w:szCs w:val="21"/>
              </w:rPr>
              <w:t>行监测和成本调查</w:t>
            </w:r>
          </w:p>
        </w:tc>
        <w:tc>
          <w:tcPr>
            <w:tcW w:w="6356" w:type="dxa"/>
            <w:vAlign w:val="top"/>
          </w:tcPr>
          <w:p w14:paraId="65A370A5">
            <w:pPr>
              <w:spacing w:line="328" w:lineRule="auto"/>
              <w:rPr>
                <w:rFonts w:ascii="Arial"/>
                <w:sz w:val="21"/>
              </w:rPr>
            </w:pPr>
          </w:p>
          <w:p w14:paraId="41D0A45E">
            <w:pPr>
              <w:pStyle w:val="6"/>
              <w:spacing w:before="68" w:line="224" w:lineRule="auto"/>
              <w:ind w:left="141" w:right="184" w:firstLine="30"/>
              <w:rPr>
                <w:sz w:val="21"/>
                <w:szCs w:val="21"/>
              </w:rPr>
            </w:pPr>
            <w:r>
              <w:rPr>
                <w:sz w:val="21"/>
                <w:szCs w:val="21"/>
              </w:rPr>
              <w:t>1.《中华人民共和国基本医疗卫生与健康促进法》(中华人民共和</w:t>
            </w:r>
            <w:r>
              <w:rPr>
                <w:spacing w:val="3"/>
                <w:sz w:val="21"/>
                <w:szCs w:val="21"/>
              </w:rPr>
              <w:t xml:space="preserve"> </w:t>
            </w:r>
            <w:r>
              <w:rPr>
                <w:sz w:val="21"/>
                <w:szCs w:val="21"/>
              </w:rPr>
              <w:t>国主席令第38号，2020年6月1日起施行)第一百零三条：“违反</w:t>
            </w:r>
          </w:p>
          <w:p w14:paraId="6A508BDC">
            <w:pPr>
              <w:pStyle w:val="6"/>
              <w:spacing w:before="31" w:line="232" w:lineRule="auto"/>
              <w:ind w:left="121" w:right="78"/>
              <w:rPr>
                <w:sz w:val="21"/>
                <w:szCs w:val="21"/>
              </w:rPr>
            </w:pPr>
            <w:r>
              <w:rPr>
                <w:spacing w:val="-1"/>
                <w:sz w:val="21"/>
                <w:szCs w:val="21"/>
              </w:rPr>
              <w:t>本法规定，参加药品采购投标的投标人以低于成本的报价竞标，或</w:t>
            </w:r>
            <w:r>
              <w:rPr>
                <w:spacing w:val="18"/>
                <w:sz w:val="21"/>
                <w:szCs w:val="21"/>
              </w:rPr>
              <w:t xml:space="preserve"> </w:t>
            </w:r>
            <w:r>
              <w:rPr>
                <w:sz w:val="21"/>
                <w:szCs w:val="21"/>
              </w:rPr>
              <w:t>者以欺诈、串通投标、滥用市场支配地位等方式竞标的，由县级以</w:t>
            </w:r>
            <w:r>
              <w:rPr>
                <w:spacing w:val="17"/>
                <w:sz w:val="21"/>
                <w:szCs w:val="21"/>
              </w:rPr>
              <w:t xml:space="preserve"> </w:t>
            </w:r>
            <w:r>
              <w:rPr>
                <w:spacing w:val="2"/>
                <w:sz w:val="21"/>
                <w:szCs w:val="21"/>
              </w:rPr>
              <w:t>上人民政府医疗保障主管部门责令改正，没收违法所得</w:t>
            </w:r>
            <w:r>
              <w:rPr>
                <w:spacing w:val="1"/>
                <w:sz w:val="21"/>
                <w:szCs w:val="21"/>
              </w:rPr>
              <w:t>；中标的，</w:t>
            </w:r>
            <w:r>
              <w:rPr>
                <w:sz w:val="21"/>
                <w:szCs w:val="21"/>
              </w:rPr>
              <w:t xml:space="preserve"> 中标无效，处中标项目金额千分之五以上千分之十以下的罚款，对</w:t>
            </w:r>
            <w:r>
              <w:rPr>
                <w:spacing w:val="8"/>
                <w:sz w:val="21"/>
                <w:szCs w:val="21"/>
              </w:rPr>
              <w:t xml:space="preserve"> </w:t>
            </w:r>
            <w:r>
              <w:rPr>
                <w:spacing w:val="-1"/>
                <w:sz w:val="21"/>
                <w:szCs w:val="21"/>
              </w:rPr>
              <w:t>法定代表人、主要负责人、直接负责的主管人员和其他责任人员处</w:t>
            </w:r>
            <w:r>
              <w:rPr>
                <w:spacing w:val="18"/>
                <w:sz w:val="21"/>
                <w:szCs w:val="21"/>
              </w:rPr>
              <w:t xml:space="preserve"> </w:t>
            </w:r>
            <w:r>
              <w:rPr>
                <w:spacing w:val="2"/>
                <w:sz w:val="21"/>
                <w:szCs w:val="21"/>
              </w:rPr>
              <w:t>对单位罚款数额百分之五以上百分之十以下的罚款；情节</w:t>
            </w:r>
            <w:r>
              <w:rPr>
                <w:spacing w:val="1"/>
                <w:sz w:val="21"/>
                <w:szCs w:val="21"/>
              </w:rPr>
              <w:t>严重的，</w:t>
            </w:r>
            <w:r>
              <w:rPr>
                <w:sz w:val="21"/>
                <w:szCs w:val="21"/>
              </w:rPr>
              <w:t xml:space="preserve"> </w:t>
            </w:r>
            <w:r>
              <w:rPr>
                <w:spacing w:val="7"/>
                <w:sz w:val="21"/>
                <w:szCs w:val="21"/>
              </w:rPr>
              <w:t>取消其二年至五年内参加药品采购投标的资格并予以公告。”</w:t>
            </w:r>
          </w:p>
          <w:p w14:paraId="090C1840">
            <w:pPr>
              <w:pStyle w:val="6"/>
              <w:spacing w:before="42" w:line="219" w:lineRule="auto"/>
              <w:ind w:left="172"/>
              <w:rPr>
                <w:sz w:val="21"/>
                <w:szCs w:val="21"/>
              </w:rPr>
            </w:pPr>
            <w:r>
              <w:rPr>
                <w:sz w:val="21"/>
                <w:szCs w:val="21"/>
              </w:rPr>
              <w:t>2.《中华人民共和国药品管理法》(中华人民共和国主席令第三十</w:t>
            </w:r>
          </w:p>
          <w:p w14:paraId="1666E7A8">
            <w:pPr>
              <w:pStyle w:val="6"/>
              <w:spacing w:before="23" w:line="230" w:lineRule="auto"/>
              <w:ind w:left="121" w:right="122" w:firstLine="110"/>
              <w:rPr>
                <w:sz w:val="21"/>
                <w:szCs w:val="21"/>
              </w:rPr>
            </w:pPr>
            <w:r>
              <w:rPr>
                <w:spacing w:val="3"/>
                <w:sz w:val="21"/>
                <w:szCs w:val="21"/>
              </w:rPr>
              <w:t>一号，2019年12月1日施行)第八十六条：药品上市许可持有人、</w:t>
            </w:r>
            <w:r>
              <w:rPr>
                <w:spacing w:val="7"/>
                <w:sz w:val="21"/>
                <w:szCs w:val="21"/>
              </w:rPr>
              <w:t xml:space="preserve"> </w:t>
            </w:r>
            <w:r>
              <w:rPr>
                <w:sz w:val="21"/>
                <w:szCs w:val="21"/>
              </w:rPr>
              <w:t>药品生产企业、药品经营企业和医疗机构应当依法向药品价格主管</w:t>
            </w:r>
            <w:r>
              <w:rPr>
                <w:spacing w:val="10"/>
                <w:sz w:val="21"/>
                <w:szCs w:val="21"/>
              </w:rPr>
              <w:t xml:space="preserve"> </w:t>
            </w:r>
            <w:r>
              <w:rPr>
                <w:sz w:val="21"/>
                <w:szCs w:val="21"/>
              </w:rPr>
              <w:t>部门提供其药品的实际购销价格和购销数量等资料。</w:t>
            </w:r>
          </w:p>
        </w:tc>
        <w:tc>
          <w:tcPr>
            <w:tcW w:w="1559" w:type="dxa"/>
            <w:shd w:val="clear" w:color="auto" w:fill="auto"/>
            <w:vAlign w:val="top"/>
          </w:tcPr>
          <w:p w14:paraId="7A29B4D5">
            <w:pPr>
              <w:spacing w:line="251" w:lineRule="auto"/>
              <w:rPr>
                <w:rFonts w:ascii="Arial"/>
                <w:sz w:val="21"/>
              </w:rPr>
            </w:pPr>
          </w:p>
          <w:p w14:paraId="4F23BAED">
            <w:pPr>
              <w:spacing w:line="251" w:lineRule="auto"/>
              <w:rPr>
                <w:rFonts w:ascii="Arial"/>
                <w:sz w:val="21"/>
              </w:rPr>
            </w:pPr>
          </w:p>
          <w:p w14:paraId="457B212A">
            <w:pPr>
              <w:spacing w:line="251" w:lineRule="auto"/>
              <w:rPr>
                <w:rFonts w:ascii="Arial"/>
                <w:sz w:val="21"/>
              </w:rPr>
            </w:pPr>
          </w:p>
          <w:p w14:paraId="52AC6C55">
            <w:pPr>
              <w:spacing w:line="251" w:lineRule="auto"/>
              <w:rPr>
                <w:rFonts w:ascii="Arial"/>
                <w:sz w:val="21"/>
              </w:rPr>
            </w:pPr>
          </w:p>
          <w:p w14:paraId="11A91BFB">
            <w:pPr>
              <w:spacing w:line="251" w:lineRule="auto"/>
              <w:rPr>
                <w:rFonts w:ascii="Arial"/>
                <w:sz w:val="21"/>
              </w:rPr>
            </w:pPr>
          </w:p>
          <w:p w14:paraId="64EDBB14">
            <w:pPr>
              <w:spacing w:line="251" w:lineRule="auto"/>
              <w:rPr>
                <w:rFonts w:ascii="Arial"/>
                <w:sz w:val="21"/>
              </w:rPr>
            </w:pPr>
          </w:p>
          <w:p w14:paraId="106F18B2">
            <w:pPr>
              <w:spacing w:line="252" w:lineRule="auto"/>
              <w:rPr>
                <w:rFonts w:ascii="Arial"/>
                <w:sz w:val="21"/>
              </w:rPr>
            </w:pPr>
          </w:p>
          <w:p w14:paraId="7B86CC9B">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169" w:type="dxa"/>
            <w:shd w:val="clear" w:color="auto" w:fill="auto"/>
            <w:vAlign w:val="top"/>
          </w:tcPr>
          <w:p w14:paraId="3842B1E2">
            <w:pPr>
              <w:spacing w:line="251" w:lineRule="auto"/>
              <w:rPr>
                <w:rFonts w:ascii="Arial"/>
                <w:sz w:val="21"/>
              </w:rPr>
            </w:pPr>
          </w:p>
          <w:p w14:paraId="17FACC57">
            <w:pPr>
              <w:spacing w:line="251" w:lineRule="auto"/>
              <w:rPr>
                <w:rFonts w:ascii="Arial"/>
                <w:sz w:val="21"/>
              </w:rPr>
            </w:pPr>
          </w:p>
          <w:p w14:paraId="3717BB98">
            <w:pPr>
              <w:spacing w:line="251" w:lineRule="auto"/>
              <w:rPr>
                <w:rFonts w:ascii="Arial"/>
                <w:sz w:val="21"/>
              </w:rPr>
            </w:pPr>
          </w:p>
          <w:p w14:paraId="5833259F">
            <w:pPr>
              <w:spacing w:line="251" w:lineRule="auto"/>
              <w:rPr>
                <w:rFonts w:ascii="Arial"/>
                <w:sz w:val="21"/>
              </w:rPr>
            </w:pPr>
          </w:p>
          <w:p w14:paraId="61C36A8B">
            <w:pPr>
              <w:spacing w:line="251" w:lineRule="auto"/>
              <w:rPr>
                <w:rFonts w:ascii="Arial"/>
                <w:sz w:val="21"/>
              </w:rPr>
            </w:pPr>
          </w:p>
          <w:p w14:paraId="67C42028">
            <w:pPr>
              <w:spacing w:line="251" w:lineRule="auto"/>
              <w:rPr>
                <w:rFonts w:ascii="Arial"/>
                <w:sz w:val="21"/>
              </w:rPr>
            </w:pPr>
          </w:p>
          <w:p w14:paraId="3575C16A">
            <w:pPr>
              <w:spacing w:line="251" w:lineRule="auto"/>
              <w:rPr>
                <w:rFonts w:ascii="Arial"/>
                <w:sz w:val="21"/>
              </w:rPr>
            </w:pPr>
          </w:p>
          <w:p w14:paraId="3B8FE05F">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579" w:type="dxa"/>
            <w:shd w:val="clear" w:color="auto" w:fill="auto"/>
            <w:vAlign w:val="top"/>
          </w:tcPr>
          <w:p w14:paraId="7B134662">
            <w:pPr>
              <w:spacing w:line="251" w:lineRule="auto"/>
              <w:rPr>
                <w:rFonts w:ascii="Arial"/>
                <w:sz w:val="21"/>
              </w:rPr>
            </w:pPr>
          </w:p>
          <w:p w14:paraId="1246E253">
            <w:pPr>
              <w:spacing w:line="251" w:lineRule="auto"/>
              <w:rPr>
                <w:rFonts w:ascii="Arial"/>
                <w:sz w:val="21"/>
              </w:rPr>
            </w:pPr>
          </w:p>
          <w:p w14:paraId="22B9B8BD">
            <w:pPr>
              <w:spacing w:line="251" w:lineRule="auto"/>
              <w:rPr>
                <w:rFonts w:ascii="Arial"/>
                <w:sz w:val="21"/>
              </w:rPr>
            </w:pPr>
          </w:p>
          <w:p w14:paraId="266447C1">
            <w:pPr>
              <w:spacing w:line="251" w:lineRule="auto"/>
              <w:rPr>
                <w:rFonts w:ascii="Arial"/>
                <w:sz w:val="21"/>
              </w:rPr>
            </w:pPr>
          </w:p>
          <w:p w14:paraId="6A1A9F06">
            <w:pPr>
              <w:spacing w:line="251" w:lineRule="auto"/>
              <w:rPr>
                <w:rFonts w:ascii="Arial"/>
                <w:sz w:val="21"/>
              </w:rPr>
            </w:pPr>
          </w:p>
          <w:p w14:paraId="062DDBEF">
            <w:pPr>
              <w:spacing w:line="251" w:lineRule="auto"/>
              <w:rPr>
                <w:rFonts w:ascii="Arial"/>
                <w:sz w:val="21"/>
              </w:rPr>
            </w:pPr>
          </w:p>
          <w:p w14:paraId="40F2DB24">
            <w:pPr>
              <w:spacing w:line="251" w:lineRule="auto"/>
              <w:rPr>
                <w:rFonts w:ascii="Arial"/>
                <w:sz w:val="21"/>
              </w:rPr>
            </w:pPr>
          </w:p>
          <w:p w14:paraId="1D8247D8">
            <w:pPr>
              <w:pStyle w:val="6"/>
              <w:spacing w:before="65" w:line="219" w:lineRule="auto"/>
              <w:rPr>
                <w:rFonts w:ascii="宋体" w:hAnsi="宋体" w:eastAsia="宋体" w:cs="宋体"/>
                <w:snapToGrid w:val="0"/>
                <w:color w:val="000000"/>
                <w:kern w:val="0"/>
                <w:sz w:val="20"/>
                <w:szCs w:val="20"/>
                <w:lang w:val="en-US" w:eastAsia="en-US" w:bidi="ar-SA"/>
              </w:rPr>
            </w:pPr>
            <w:r>
              <w:rPr>
                <w:rFonts w:hint="eastAsia"/>
                <w:spacing w:val="2"/>
                <w:lang w:eastAsia="zh-CN"/>
              </w:rPr>
              <w:t>县级</w:t>
            </w:r>
          </w:p>
        </w:tc>
        <w:tc>
          <w:tcPr>
            <w:tcW w:w="1104" w:type="dxa"/>
            <w:vAlign w:val="top"/>
          </w:tcPr>
          <w:p w14:paraId="1AD70145">
            <w:pPr>
              <w:rPr>
                <w:rFonts w:ascii="Arial"/>
                <w:sz w:val="21"/>
              </w:rPr>
            </w:pPr>
          </w:p>
        </w:tc>
      </w:tr>
    </w:tbl>
    <w:p w14:paraId="0F1EA5F3">
      <w:pPr>
        <w:rPr>
          <w:rFonts w:ascii="Arial"/>
          <w:sz w:val="21"/>
        </w:rPr>
      </w:pPr>
    </w:p>
    <w:p w14:paraId="15336202">
      <w:pPr>
        <w:rPr>
          <w:rFonts w:ascii="Arial" w:hAnsi="Arial" w:eastAsia="Arial" w:cs="Arial"/>
          <w:sz w:val="21"/>
          <w:szCs w:val="21"/>
        </w:rPr>
        <w:sectPr>
          <w:footerReference r:id="rId13" w:type="default"/>
          <w:pgSz w:w="16980" w:h="12100"/>
          <w:pgMar w:top="1028" w:right="1084" w:bottom="1720" w:left="1014" w:header="0" w:footer="1603" w:gutter="0"/>
          <w:cols w:space="720" w:num="1"/>
        </w:sectPr>
      </w:pPr>
    </w:p>
    <w:p w14:paraId="0DDC8D59">
      <w:pPr>
        <w:spacing w:before="313" w:line="224" w:lineRule="auto"/>
        <w:rPr>
          <w:rFonts w:ascii="黑体" w:hAnsi="黑体" w:eastAsia="黑体" w:cs="黑体"/>
          <w:sz w:val="33"/>
          <w:szCs w:val="33"/>
        </w:rPr>
      </w:pPr>
      <w:r>
        <w:rPr>
          <w:rFonts w:ascii="黑体" w:hAnsi="黑体" w:eastAsia="黑体" w:cs="黑体"/>
          <w:b/>
          <w:bCs/>
          <w:spacing w:val="14"/>
          <w:sz w:val="33"/>
          <w:szCs w:val="33"/>
        </w:rPr>
        <w:t>附件3</w:t>
      </w:r>
    </w:p>
    <w:p w14:paraId="13734278">
      <w:pPr>
        <w:spacing w:line="340" w:lineRule="auto"/>
        <w:rPr>
          <w:rFonts w:ascii="Arial"/>
          <w:sz w:val="21"/>
        </w:rPr>
      </w:pPr>
    </w:p>
    <w:p w14:paraId="281186E1">
      <w:pPr>
        <w:spacing w:before="146" w:line="219" w:lineRule="auto"/>
        <w:ind w:left="2181"/>
        <w:rPr>
          <w:rFonts w:ascii="宋体" w:hAnsi="宋体" w:eastAsia="宋体" w:cs="宋体"/>
          <w:sz w:val="45"/>
          <w:szCs w:val="45"/>
        </w:rPr>
      </w:pPr>
      <w:r>
        <w:rPr>
          <w:rFonts w:hint="eastAsia" w:ascii="宋体" w:hAnsi="宋体" w:eastAsia="宋体" w:cs="宋体"/>
          <w:b/>
          <w:bCs/>
          <w:spacing w:val="3"/>
          <w:sz w:val="45"/>
          <w:szCs w:val="45"/>
          <w:lang w:eastAsia="zh-CN"/>
        </w:rPr>
        <w:t>莲池区</w:t>
      </w:r>
      <w:r>
        <w:rPr>
          <w:rFonts w:ascii="宋体" w:hAnsi="宋体" w:eastAsia="宋体" w:cs="宋体"/>
          <w:b/>
          <w:bCs/>
          <w:spacing w:val="3"/>
          <w:sz w:val="45"/>
          <w:szCs w:val="45"/>
        </w:rPr>
        <w:t>医疗保障领域行政强制事项清单(2024年版)</w:t>
      </w:r>
    </w:p>
    <w:p w14:paraId="66ECCDBC">
      <w:pPr>
        <w:spacing w:before="47"/>
      </w:pPr>
    </w:p>
    <w:tbl>
      <w:tblPr>
        <w:tblStyle w:val="5"/>
        <w:tblW w:w="1499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39"/>
        <w:gridCol w:w="7455"/>
        <w:gridCol w:w="1469"/>
        <w:gridCol w:w="1119"/>
        <w:gridCol w:w="1579"/>
        <w:gridCol w:w="1174"/>
      </w:tblGrid>
      <w:tr w14:paraId="356E4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764" w:type="dxa"/>
            <w:vMerge w:val="restart"/>
            <w:tcBorders>
              <w:bottom w:val="nil"/>
            </w:tcBorders>
            <w:vAlign w:val="top"/>
          </w:tcPr>
          <w:p w14:paraId="132F5219">
            <w:pPr>
              <w:spacing w:line="324" w:lineRule="auto"/>
              <w:rPr>
                <w:rFonts w:ascii="Arial"/>
                <w:sz w:val="21"/>
              </w:rPr>
            </w:pPr>
          </w:p>
          <w:p w14:paraId="45181ADF">
            <w:pPr>
              <w:pStyle w:val="6"/>
              <w:spacing w:before="68" w:line="221" w:lineRule="auto"/>
              <w:ind w:left="164"/>
              <w:rPr>
                <w:sz w:val="21"/>
                <w:szCs w:val="21"/>
              </w:rPr>
            </w:pPr>
            <w:r>
              <w:rPr>
                <w:spacing w:val="6"/>
                <w:sz w:val="21"/>
                <w:szCs w:val="21"/>
              </w:rPr>
              <w:t>序号</w:t>
            </w:r>
          </w:p>
        </w:tc>
        <w:tc>
          <w:tcPr>
            <w:tcW w:w="1439" w:type="dxa"/>
            <w:vMerge w:val="restart"/>
            <w:tcBorders>
              <w:bottom w:val="nil"/>
            </w:tcBorders>
            <w:vAlign w:val="top"/>
          </w:tcPr>
          <w:p w14:paraId="4FB1615E">
            <w:pPr>
              <w:spacing w:line="323" w:lineRule="auto"/>
              <w:rPr>
                <w:rFonts w:ascii="Arial"/>
                <w:sz w:val="21"/>
              </w:rPr>
            </w:pPr>
          </w:p>
          <w:p w14:paraId="03C5328B">
            <w:pPr>
              <w:pStyle w:val="6"/>
              <w:spacing w:before="69" w:line="220" w:lineRule="auto"/>
              <w:ind w:left="290"/>
              <w:rPr>
                <w:sz w:val="21"/>
                <w:szCs w:val="21"/>
              </w:rPr>
            </w:pPr>
            <w:r>
              <w:rPr>
                <w:spacing w:val="-2"/>
                <w:sz w:val="21"/>
                <w:szCs w:val="21"/>
              </w:rPr>
              <w:t>事项名称</w:t>
            </w:r>
          </w:p>
        </w:tc>
        <w:tc>
          <w:tcPr>
            <w:tcW w:w="7455" w:type="dxa"/>
            <w:vMerge w:val="restart"/>
            <w:tcBorders>
              <w:bottom w:val="nil"/>
            </w:tcBorders>
            <w:vAlign w:val="top"/>
          </w:tcPr>
          <w:p w14:paraId="59922669">
            <w:pPr>
              <w:spacing w:line="319" w:lineRule="auto"/>
              <w:rPr>
                <w:rFonts w:ascii="Arial"/>
                <w:sz w:val="21"/>
              </w:rPr>
            </w:pPr>
          </w:p>
          <w:p w14:paraId="194B8D21">
            <w:pPr>
              <w:pStyle w:val="6"/>
              <w:spacing w:before="68" w:line="219" w:lineRule="auto"/>
              <w:ind w:left="3304"/>
              <w:rPr>
                <w:sz w:val="21"/>
                <w:szCs w:val="21"/>
              </w:rPr>
            </w:pPr>
            <w:r>
              <w:rPr>
                <w:b/>
                <w:bCs/>
                <w:spacing w:val="-5"/>
                <w:sz w:val="21"/>
                <w:szCs w:val="21"/>
              </w:rPr>
              <w:t>实施依据</w:t>
            </w:r>
          </w:p>
        </w:tc>
        <w:tc>
          <w:tcPr>
            <w:tcW w:w="4167" w:type="dxa"/>
            <w:gridSpan w:val="3"/>
            <w:vAlign w:val="top"/>
          </w:tcPr>
          <w:p w14:paraId="72D8E00C">
            <w:pPr>
              <w:pStyle w:val="6"/>
              <w:spacing w:before="134" w:line="220" w:lineRule="auto"/>
              <w:ind w:left="1656"/>
              <w:rPr>
                <w:sz w:val="21"/>
                <w:szCs w:val="21"/>
              </w:rPr>
            </w:pPr>
            <w:r>
              <w:rPr>
                <w:spacing w:val="2"/>
                <w:sz w:val="21"/>
                <w:szCs w:val="21"/>
              </w:rPr>
              <w:t>实施主体</w:t>
            </w:r>
          </w:p>
        </w:tc>
        <w:tc>
          <w:tcPr>
            <w:tcW w:w="1174" w:type="dxa"/>
            <w:vMerge w:val="restart"/>
            <w:tcBorders>
              <w:bottom w:val="nil"/>
            </w:tcBorders>
            <w:vAlign w:val="top"/>
          </w:tcPr>
          <w:p w14:paraId="64080728">
            <w:pPr>
              <w:spacing w:line="321" w:lineRule="auto"/>
              <w:rPr>
                <w:rFonts w:ascii="Arial"/>
                <w:sz w:val="21"/>
              </w:rPr>
            </w:pPr>
          </w:p>
          <w:p w14:paraId="7EF0C018">
            <w:pPr>
              <w:pStyle w:val="6"/>
              <w:spacing w:before="68" w:line="220" w:lineRule="auto"/>
              <w:ind w:left="162"/>
              <w:rPr>
                <w:sz w:val="21"/>
                <w:szCs w:val="21"/>
              </w:rPr>
            </w:pPr>
            <w:r>
              <w:rPr>
                <w:b/>
                <w:bCs/>
                <w:spacing w:val="-4"/>
                <w:sz w:val="21"/>
                <w:szCs w:val="21"/>
              </w:rPr>
              <w:t>事项备注</w:t>
            </w:r>
          </w:p>
        </w:tc>
      </w:tr>
      <w:tr w14:paraId="5BE9C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64" w:type="dxa"/>
            <w:vMerge w:val="continue"/>
            <w:tcBorders>
              <w:top w:val="nil"/>
            </w:tcBorders>
            <w:vAlign w:val="top"/>
          </w:tcPr>
          <w:p w14:paraId="711B37A4">
            <w:pPr>
              <w:rPr>
                <w:rFonts w:ascii="Arial"/>
                <w:sz w:val="21"/>
              </w:rPr>
            </w:pPr>
          </w:p>
        </w:tc>
        <w:tc>
          <w:tcPr>
            <w:tcW w:w="1439" w:type="dxa"/>
            <w:vMerge w:val="continue"/>
            <w:tcBorders>
              <w:top w:val="nil"/>
            </w:tcBorders>
            <w:vAlign w:val="top"/>
          </w:tcPr>
          <w:p w14:paraId="1B6DF328">
            <w:pPr>
              <w:rPr>
                <w:rFonts w:ascii="Arial"/>
                <w:sz w:val="21"/>
              </w:rPr>
            </w:pPr>
          </w:p>
        </w:tc>
        <w:tc>
          <w:tcPr>
            <w:tcW w:w="7455" w:type="dxa"/>
            <w:vMerge w:val="continue"/>
            <w:tcBorders>
              <w:top w:val="nil"/>
            </w:tcBorders>
            <w:vAlign w:val="top"/>
          </w:tcPr>
          <w:p w14:paraId="61101342">
            <w:pPr>
              <w:rPr>
                <w:rFonts w:ascii="Arial"/>
                <w:sz w:val="21"/>
              </w:rPr>
            </w:pPr>
          </w:p>
        </w:tc>
        <w:tc>
          <w:tcPr>
            <w:tcW w:w="1469" w:type="dxa"/>
            <w:vAlign w:val="top"/>
          </w:tcPr>
          <w:p w14:paraId="59032F4E">
            <w:pPr>
              <w:pStyle w:val="6"/>
              <w:spacing w:before="148" w:line="220" w:lineRule="auto"/>
              <w:ind w:left="99"/>
              <w:rPr>
                <w:sz w:val="21"/>
                <w:szCs w:val="21"/>
              </w:rPr>
            </w:pPr>
            <w:r>
              <w:rPr>
                <w:b/>
                <w:bCs/>
                <w:spacing w:val="-4"/>
                <w:sz w:val="21"/>
                <w:szCs w:val="21"/>
              </w:rPr>
              <w:t>法定实施主体</w:t>
            </w:r>
          </w:p>
        </w:tc>
        <w:tc>
          <w:tcPr>
            <w:tcW w:w="1119" w:type="dxa"/>
            <w:vAlign w:val="top"/>
          </w:tcPr>
          <w:p w14:paraId="2D3222E7">
            <w:pPr>
              <w:pStyle w:val="6"/>
              <w:spacing w:before="150" w:line="219" w:lineRule="auto"/>
              <w:ind w:left="137"/>
              <w:rPr>
                <w:sz w:val="21"/>
                <w:szCs w:val="21"/>
              </w:rPr>
            </w:pPr>
            <w:r>
              <w:rPr>
                <w:spacing w:val="3"/>
                <w:sz w:val="21"/>
                <w:szCs w:val="21"/>
              </w:rPr>
              <w:t>行使层级</w:t>
            </w:r>
          </w:p>
        </w:tc>
        <w:tc>
          <w:tcPr>
            <w:tcW w:w="1579" w:type="dxa"/>
            <w:vAlign w:val="top"/>
          </w:tcPr>
          <w:p w14:paraId="0A201237">
            <w:pPr>
              <w:pStyle w:val="6"/>
              <w:spacing w:before="147" w:line="219" w:lineRule="auto"/>
              <w:ind w:left="161"/>
              <w:rPr>
                <w:sz w:val="21"/>
                <w:szCs w:val="21"/>
              </w:rPr>
            </w:pPr>
            <w:r>
              <w:rPr>
                <w:b/>
                <w:bCs/>
                <w:spacing w:val="-4"/>
                <w:sz w:val="21"/>
                <w:szCs w:val="21"/>
              </w:rPr>
              <w:t>第一责任层级</w:t>
            </w:r>
          </w:p>
        </w:tc>
        <w:tc>
          <w:tcPr>
            <w:tcW w:w="1174" w:type="dxa"/>
            <w:vMerge w:val="continue"/>
            <w:tcBorders>
              <w:top w:val="nil"/>
            </w:tcBorders>
            <w:vAlign w:val="top"/>
          </w:tcPr>
          <w:p w14:paraId="0E9C47D5">
            <w:pPr>
              <w:rPr>
                <w:rFonts w:ascii="Arial"/>
                <w:sz w:val="21"/>
              </w:rPr>
            </w:pPr>
          </w:p>
        </w:tc>
      </w:tr>
      <w:tr w14:paraId="5EC9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764" w:type="dxa"/>
            <w:vAlign w:val="top"/>
          </w:tcPr>
          <w:p w14:paraId="7F0DF2D4">
            <w:pPr>
              <w:spacing w:line="277" w:lineRule="auto"/>
              <w:rPr>
                <w:rFonts w:ascii="Arial"/>
                <w:sz w:val="21"/>
              </w:rPr>
            </w:pPr>
          </w:p>
          <w:p w14:paraId="700BAA82">
            <w:pPr>
              <w:spacing w:line="277" w:lineRule="auto"/>
              <w:rPr>
                <w:rFonts w:ascii="Arial"/>
                <w:sz w:val="21"/>
              </w:rPr>
            </w:pPr>
          </w:p>
          <w:p w14:paraId="32F4FC8C">
            <w:pPr>
              <w:spacing w:line="278" w:lineRule="auto"/>
              <w:rPr>
                <w:rFonts w:ascii="Arial"/>
                <w:sz w:val="21"/>
              </w:rPr>
            </w:pPr>
          </w:p>
          <w:p w14:paraId="2FF25EF0">
            <w:pPr>
              <w:spacing w:line="278" w:lineRule="auto"/>
              <w:rPr>
                <w:rFonts w:ascii="Arial"/>
                <w:sz w:val="21"/>
              </w:rPr>
            </w:pPr>
          </w:p>
          <w:p w14:paraId="163BEA0B">
            <w:pPr>
              <w:pStyle w:val="6"/>
              <w:spacing w:before="68" w:line="184" w:lineRule="auto"/>
              <w:ind w:left="314"/>
              <w:rPr>
                <w:sz w:val="21"/>
                <w:szCs w:val="21"/>
              </w:rPr>
            </w:pPr>
            <w:r>
              <w:rPr>
                <w:sz w:val="21"/>
                <w:szCs w:val="21"/>
              </w:rPr>
              <w:t>1</w:t>
            </w:r>
          </w:p>
        </w:tc>
        <w:tc>
          <w:tcPr>
            <w:tcW w:w="1439" w:type="dxa"/>
            <w:vAlign w:val="top"/>
          </w:tcPr>
          <w:p w14:paraId="52A03C08">
            <w:pPr>
              <w:spacing w:line="294" w:lineRule="auto"/>
              <w:rPr>
                <w:rFonts w:ascii="Arial"/>
                <w:sz w:val="21"/>
              </w:rPr>
            </w:pPr>
          </w:p>
          <w:p w14:paraId="0714F18A">
            <w:pPr>
              <w:spacing w:line="294" w:lineRule="auto"/>
              <w:rPr>
                <w:rFonts w:ascii="Arial"/>
                <w:sz w:val="21"/>
              </w:rPr>
            </w:pPr>
            <w:r>
              <w:rPr>
                <w:rFonts w:ascii="Arial"/>
                <w:sz w:val="21"/>
              </w:rPr>
              <w:t>对可能被转移、隐匿或者灭失的医疗保险基金相关资料进行  封存</w:t>
            </w:r>
          </w:p>
        </w:tc>
        <w:tc>
          <w:tcPr>
            <w:tcW w:w="7455" w:type="dxa"/>
            <w:vAlign w:val="top"/>
          </w:tcPr>
          <w:p w14:paraId="1A08A35A">
            <w:pPr>
              <w:spacing w:line="294" w:lineRule="auto"/>
              <w:rPr>
                <w:rFonts w:ascii="Arial"/>
                <w:sz w:val="21"/>
              </w:rPr>
            </w:pPr>
          </w:p>
          <w:p w14:paraId="0C3BBF3F">
            <w:pPr>
              <w:spacing w:line="294" w:lineRule="auto"/>
              <w:rPr>
                <w:rFonts w:ascii="Arial"/>
                <w:sz w:val="21"/>
              </w:rPr>
            </w:pPr>
            <w:r>
              <w:rPr>
                <w:rFonts w:ascii="Arial"/>
                <w:sz w:val="21"/>
              </w:rPr>
              <w:t>1.《中华人民共和国社会保险法》第七十九条：对可能被转移、隐匿或者灭失的 资料予以封存</w:t>
            </w:r>
          </w:p>
          <w:p w14:paraId="213E0312">
            <w:pPr>
              <w:spacing w:line="294" w:lineRule="auto"/>
              <w:rPr>
                <w:rFonts w:ascii="Arial"/>
                <w:sz w:val="21"/>
              </w:rPr>
            </w:pPr>
            <w:r>
              <w:rPr>
                <w:rFonts w:ascii="Arial"/>
                <w:sz w:val="21"/>
              </w:rPr>
              <w:t>2.《医疗保障基金使用监督管理条例》第二十七条：对可能被转移、隐匿或者灭 失的资料等予以封存</w:t>
            </w:r>
          </w:p>
          <w:p w14:paraId="669CFFA2">
            <w:pPr>
              <w:spacing w:line="294" w:lineRule="auto"/>
              <w:rPr>
                <w:rFonts w:ascii="Arial"/>
                <w:sz w:val="21"/>
              </w:rPr>
            </w:pPr>
            <w:r>
              <w:rPr>
                <w:rFonts w:ascii="Arial"/>
                <w:sz w:val="21"/>
              </w:rPr>
              <w:t>3.《医疗保障行政处罚程序暂行规定》第十八条：对可能被转移、隐匿或者灭失 的资料等予以封存</w:t>
            </w:r>
          </w:p>
        </w:tc>
        <w:tc>
          <w:tcPr>
            <w:tcW w:w="1469" w:type="dxa"/>
            <w:shd w:val="clear" w:color="auto" w:fill="auto"/>
            <w:vAlign w:val="top"/>
          </w:tcPr>
          <w:p w14:paraId="31727C92">
            <w:pPr>
              <w:spacing w:line="251" w:lineRule="auto"/>
              <w:rPr>
                <w:rFonts w:ascii="Arial"/>
                <w:sz w:val="21"/>
              </w:rPr>
            </w:pPr>
          </w:p>
          <w:p w14:paraId="2E8726D9">
            <w:pPr>
              <w:spacing w:line="251" w:lineRule="auto"/>
              <w:rPr>
                <w:rFonts w:ascii="Arial"/>
                <w:sz w:val="21"/>
              </w:rPr>
            </w:pPr>
          </w:p>
          <w:p w14:paraId="3543BE19">
            <w:pPr>
              <w:spacing w:line="251" w:lineRule="auto"/>
              <w:rPr>
                <w:rFonts w:ascii="Arial"/>
                <w:sz w:val="21"/>
              </w:rPr>
            </w:pPr>
          </w:p>
          <w:p w14:paraId="47D9F900">
            <w:pPr>
              <w:spacing w:line="251" w:lineRule="auto"/>
              <w:rPr>
                <w:rFonts w:ascii="Arial"/>
                <w:sz w:val="21"/>
              </w:rPr>
            </w:pPr>
          </w:p>
          <w:p w14:paraId="6ECFAAFC">
            <w:pPr>
              <w:spacing w:line="252" w:lineRule="auto"/>
              <w:rPr>
                <w:rFonts w:ascii="Arial"/>
                <w:sz w:val="21"/>
              </w:rPr>
            </w:pPr>
          </w:p>
          <w:p w14:paraId="6DC839D1">
            <w:pPr>
              <w:pStyle w:val="6"/>
              <w:spacing w:before="65" w:line="219" w:lineRule="auto"/>
              <w:ind w:left="186" w:leftChars="0"/>
              <w:rPr>
                <w:rFonts w:hint="eastAsia" w:ascii="宋体" w:hAnsi="宋体" w:eastAsia="宋体" w:cs="宋体"/>
                <w:snapToGrid w:val="0"/>
                <w:color w:val="000000"/>
                <w:kern w:val="0"/>
                <w:sz w:val="20"/>
                <w:szCs w:val="20"/>
                <w:lang w:val="en-US" w:eastAsia="zh-CN" w:bidi="ar-SA"/>
              </w:rPr>
            </w:pPr>
            <w:r>
              <w:rPr>
                <w:rFonts w:hint="eastAsia"/>
                <w:spacing w:val="3"/>
                <w:lang w:eastAsia="zh-CN"/>
              </w:rPr>
              <w:t>医疗保障部门</w:t>
            </w:r>
          </w:p>
        </w:tc>
        <w:tc>
          <w:tcPr>
            <w:tcW w:w="1119" w:type="dxa"/>
            <w:shd w:val="clear" w:color="auto" w:fill="auto"/>
            <w:vAlign w:val="top"/>
          </w:tcPr>
          <w:p w14:paraId="213349B8">
            <w:pPr>
              <w:spacing w:line="251" w:lineRule="auto"/>
              <w:rPr>
                <w:rFonts w:ascii="Arial"/>
                <w:sz w:val="21"/>
              </w:rPr>
            </w:pPr>
          </w:p>
          <w:p w14:paraId="1863AB59">
            <w:pPr>
              <w:spacing w:line="251" w:lineRule="auto"/>
              <w:rPr>
                <w:rFonts w:ascii="Arial"/>
                <w:sz w:val="21"/>
              </w:rPr>
            </w:pPr>
          </w:p>
          <w:p w14:paraId="65C80A55">
            <w:pPr>
              <w:spacing w:line="251" w:lineRule="auto"/>
              <w:rPr>
                <w:rFonts w:ascii="Arial"/>
                <w:sz w:val="21"/>
              </w:rPr>
            </w:pPr>
          </w:p>
          <w:p w14:paraId="12215247">
            <w:pPr>
              <w:spacing w:line="251" w:lineRule="auto"/>
              <w:rPr>
                <w:rFonts w:ascii="Arial"/>
                <w:sz w:val="21"/>
              </w:rPr>
            </w:pPr>
          </w:p>
          <w:p w14:paraId="6122D4C8">
            <w:pPr>
              <w:spacing w:line="251" w:lineRule="auto"/>
              <w:rPr>
                <w:rFonts w:ascii="Arial"/>
                <w:sz w:val="21"/>
              </w:rPr>
            </w:pPr>
          </w:p>
          <w:p w14:paraId="5EB154AE">
            <w:pPr>
              <w:pStyle w:val="6"/>
              <w:spacing w:before="65" w:line="219" w:lineRule="auto"/>
              <w:rPr>
                <w:rFonts w:hint="eastAsia" w:ascii="宋体" w:hAnsi="宋体" w:eastAsia="宋体" w:cs="宋体"/>
                <w:snapToGrid w:val="0"/>
                <w:color w:val="000000"/>
                <w:kern w:val="0"/>
                <w:sz w:val="20"/>
                <w:szCs w:val="20"/>
                <w:lang w:val="en-US" w:eastAsia="zh-CN" w:bidi="ar-SA"/>
              </w:rPr>
            </w:pPr>
            <w:r>
              <w:rPr>
                <w:rFonts w:hint="eastAsia"/>
                <w:spacing w:val="2"/>
                <w:lang w:eastAsia="zh-CN"/>
              </w:rPr>
              <w:t>县级</w:t>
            </w:r>
          </w:p>
        </w:tc>
        <w:tc>
          <w:tcPr>
            <w:tcW w:w="1579" w:type="dxa"/>
            <w:shd w:val="clear" w:color="auto" w:fill="auto"/>
            <w:vAlign w:val="top"/>
          </w:tcPr>
          <w:p w14:paraId="1438E149">
            <w:pPr>
              <w:spacing w:line="251" w:lineRule="auto"/>
              <w:rPr>
                <w:rFonts w:ascii="Arial"/>
                <w:sz w:val="21"/>
              </w:rPr>
            </w:pPr>
          </w:p>
          <w:p w14:paraId="33A0A5DA">
            <w:pPr>
              <w:spacing w:line="251" w:lineRule="auto"/>
              <w:rPr>
                <w:rFonts w:ascii="Arial"/>
                <w:sz w:val="21"/>
              </w:rPr>
            </w:pPr>
          </w:p>
          <w:p w14:paraId="46E2736C">
            <w:pPr>
              <w:spacing w:line="251" w:lineRule="auto"/>
              <w:rPr>
                <w:rFonts w:ascii="Arial"/>
                <w:sz w:val="21"/>
              </w:rPr>
            </w:pPr>
          </w:p>
          <w:p w14:paraId="095F492A">
            <w:pPr>
              <w:spacing w:line="251" w:lineRule="auto"/>
              <w:rPr>
                <w:rFonts w:ascii="Arial"/>
                <w:sz w:val="21"/>
              </w:rPr>
            </w:pPr>
          </w:p>
          <w:p w14:paraId="019695F3">
            <w:pPr>
              <w:spacing w:line="251" w:lineRule="auto"/>
              <w:rPr>
                <w:rFonts w:ascii="Arial"/>
                <w:sz w:val="21"/>
              </w:rPr>
            </w:pPr>
          </w:p>
          <w:p w14:paraId="6DB84884">
            <w:pPr>
              <w:pStyle w:val="6"/>
              <w:spacing w:before="65" w:line="219" w:lineRule="auto"/>
              <w:rPr>
                <w:rFonts w:ascii="宋体" w:hAnsi="宋体" w:eastAsia="宋体" w:cs="宋体"/>
                <w:snapToGrid w:val="0"/>
                <w:color w:val="000000"/>
                <w:kern w:val="0"/>
                <w:sz w:val="20"/>
                <w:szCs w:val="20"/>
                <w:lang w:val="en-US" w:eastAsia="en-US" w:bidi="ar-SA"/>
              </w:rPr>
            </w:pPr>
            <w:bookmarkStart w:id="0" w:name="_GoBack"/>
            <w:bookmarkEnd w:id="0"/>
            <w:r>
              <w:rPr>
                <w:rFonts w:hint="eastAsia"/>
                <w:spacing w:val="2"/>
                <w:lang w:eastAsia="zh-CN"/>
              </w:rPr>
              <w:t>县级</w:t>
            </w:r>
          </w:p>
        </w:tc>
        <w:tc>
          <w:tcPr>
            <w:tcW w:w="1174" w:type="dxa"/>
            <w:vAlign w:val="top"/>
          </w:tcPr>
          <w:p w14:paraId="1F367D29">
            <w:pPr>
              <w:rPr>
                <w:rFonts w:ascii="Arial"/>
                <w:sz w:val="21"/>
              </w:rPr>
            </w:pPr>
          </w:p>
        </w:tc>
      </w:tr>
    </w:tbl>
    <w:p w14:paraId="3959215A">
      <w:pPr>
        <w:rPr>
          <w:rFonts w:ascii="Arial"/>
          <w:sz w:val="21"/>
        </w:rPr>
      </w:pPr>
    </w:p>
    <w:sectPr>
      <w:footerReference r:id="rId14" w:type="default"/>
      <w:pgSz w:w="16990" w:h="12120"/>
      <w:pgMar w:top="1030" w:right="964" w:bottom="1707" w:left="994" w:header="0" w:footer="15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0C75">
    <w:pPr>
      <w:spacing w:line="172" w:lineRule="auto"/>
      <w:ind w:left="4279"/>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B8AB">
    <w:pPr>
      <w:spacing w:line="173" w:lineRule="auto"/>
      <w:ind w:left="7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9402">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828D">
    <w:pPr>
      <w:spacing w:line="170" w:lineRule="auto"/>
      <w:ind w:left="7554"/>
      <w:rPr>
        <w:rFonts w:ascii="宋体" w:hAnsi="宋体" w:eastAsia="宋体" w:cs="宋体"/>
        <w:sz w:val="15"/>
        <w:szCs w:val="15"/>
      </w:rPr>
    </w:pPr>
    <w:r>
      <w:rPr>
        <w:rFonts w:ascii="宋体" w:hAnsi="宋体" w:eastAsia="宋体" w:cs="宋体"/>
        <w:sz w:val="15"/>
        <w:szCs w:val="15"/>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ED3C">
    <w:pPr>
      <w:spacing w:line="170" w:lineRule="auto"/>
      <w:ind w:left="7595"/>
      <w:rPr>
        <w:rFonts w:ascii="Times New Roman" w:hAnsi="Times New Roman" w:eastAsia="Times New Roman" w:cs="Times New Roman"/>
        <w:sz w:val="12"/>
        <w:szCs w:val="12"/>
      </w:rPr>
    </w:pPr>
    <w:r>
      <w:rPr>
        <w:rFonts w:ascii="Times New Roman" w:hAnsi="Times New Roman" w:eastAsia="Times New Roman" w:cs="Times New Roman"/>
        <w:sz w:val="12"/>
        <w:szCs w:val="1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64B7">
    <w:pPr>
      <w:spacing w:line="169" w:lineRule="auto"/>
      <w:ind w:left="7595"/>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160F">
    <w:pPr>
      <w:spacing w:line="172" w:lineRule="auto"/>
      <w:ind w:left="7564"/>
      <w:rPr>
        <w:rFonts w:ascii="Times New Roman" w:hAnsi="Times New Roman" w:eastAsia="Times New Roman" w:cs="Times New Roman"/>
        <w:sz w:val="13"/>
        <w:szCs w:val="13"/>
      </w:rPr>
    </w:pPr>
    <w:r>
      <w:rPr>
        <w:rFonts w:ascii="Times New Roman" w:hAnsi="Times New Roman" w:eastAsia="Times New Roman" w:cs="Times New Roman"/>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B5E5">
    <w:pPr>
      <w:spacing w:line="169" w:lineRule="auto"/>
      <w:ind w:left="7235"/>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A473">
    <w:pPr>
      <w:spacing w:line="172" w:lineRule="auto"/>
      <w:ind w:left="7265"/>
      <w:rPr>
        <w:rFonts w:ascii="Times New Roman" w:hAnsi="Times New Roman" w:eastAsia="Times New Roman" w:cs="Times New Roman"/>
        <w:sz w:val="13"/>
        <w:szCs w:val="13"/>
      </w:rPr>
    </w:pPr>
    <w:r>
      <w:rPr>
        <w:rFonts w:ascii="Times New Roman" w:hAnsi="Times New Roman" w:eastAsia="Times New Roman" w:cs="Times New Roman"/>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6285">
    <w:pPr>
      <w:spacing w:line="172" w:lineRule="auto"/>
      <w:ind w:left="7215"/>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158F5"/>
    <w:multiLevelType w:val="singleLevel"/>
    <w:tmpl w:val="CF1158F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0ZDE2ZWJmNTU3MDgwMTYxNTBlNjU2ODUxYTRmNTQifQ=="/>
  </w:docVars>
  <w:rsids>
    <w:rsidRoot w:val="00000000"/>
    <w:rsid w:val="13E70DA8"/>
    <w:rsid w:val="14EA3DB0"/>
    <w:rsid w:val="1A811B7C"/>
    <w:rsid w:val="38BA7394"/>
    <w:rsid w:val="3D1D07CE"/>
    <w:rsid w:val="45390767"/>
    <w:rsid w:val="4EB656CF"/>
    <w:rsid w:val="5C516EB1"/>
    <w:rsid w:val="71D04167"/>
    <w:rsid w:val="75333CAD"/>
    <w:rsid w:val="76E331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5766</Words>
  <Characters>5875</Characters>
  <TotalTime>50</TotalTime>
  <ScaleCrop>false</ScaleCrop>
  <LinksUpToDate>false</LinksUpToDate>
  <CharactersWithSpaces>6086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2024-11-14T15:50:00Z</dcterms:created>
  <dc:creator>Kingsoft-PDF</dc:creator>
  <cp:lastModifiedBy>胖fufu</cp:lastModifiedBy>
  <cp:lastPrinted>2024-11-18T02:27:00Z</cp:lastPrinted>
  <dcterms:modified xsi:type="dcterms:W3CDTF">2024-11-20T08:19:04Z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2024-11-14T15:50:37Z</vt:filetime>
  </property>
  <property fmtid="{D5CDD505-2E9C-101B-9397-08002B2CF9AE}" pid="4" name="UsrData">
    <vt:lpwstr>6735abc3af0f66001f2d79bawl</vt:lpwstr>
  </property>
  <property fmtid="{D5CDD505-2E9C-101B-9397-08002B2CF9AE}" pid="5" name="KSOProductBuildVer">
    <vt:lpwstr>2052-12.1.0.18912</vt:lpwstr>
  </property>
  <property fmtid="{D5CDD505-2E9C-101B-9397-08002B2CF9AE}" pid="6" name="ICV">
    <vt:lpwstr>DD6BDAF158D142E784072C1819BFE403_13</vt:lpwstr>
  </property>
</Properties>
</file>