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保定市莲池区中华路街道办事处</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根据《中华人民共和国政府信息公开条例》、《河北省实施〈中华人民共和国政府信息公开条例〉办法》等规定，发布本年度报告。报告中所列数据统计期限为2024年1月1日至12月31日。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2024年，中华路街道办事处坚持以习近平新时代中国特色社会主义思想为指导，全面贯彻落实党中央、国务院和省委、省政府、市委和市政府、区委和区政府关于政务公开工作决策部署，围绕区委区政府中心工作，立足新发展阶段、贯彻新发展理念、构建新发展格局，推动高质量发展，以公开促规范、促落实、促服务，进一步提升政府信息公开水平，切实提高人民群众获得感和满意度。</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Times New Roman" w:eastAsia="仿宋_GB2312" w:cs="Times New Roman"/>
          <w:sz w:val="32"/>
          <w:lang w:val="en-US" w:eastAsia="zh-CN"/>
        </w:rPr>
      </w:pPr>
      <w:r>
        <w:rPr>
          <w:rFonts w:hint="eastAsia" w:ascii="仿宋_GB2312" w:hAnsi="仿宋" w:eastAsia="仿宋_GB2312" w:cs="Times New Roman"/>
          <w:b/>
          <w:bCs/>
          <w:sz w:val="32"/>
          <w:szCs w:val="32"/>
          <w:lang w:eastAsia="zh-CN"/>
        </w:rPr>
        <w:t>（一）主动公开方面</w:t>
      </w:r>
      <w:r>
        <w:rPr>
          <w:rFonts w:hint="eastAsia" w:ascii="仿宋_GB2312" w:hAnsi="仿宋" w:eastAsia="仿宋_GB2312" w:cs="Times New Roman"/>
          <w:b/>
          <w:bCs/>
          <w:sz w:val="32"/>
          <w:szCs w:val="32"/>
        </w:rPr>
        <w:t>。</w:t>
      </w:r>
      <w:r>
        <w:rPr>
          <w:rFonts w:hint="eastAsia" w:ascii="仿宋_GB2312" w:hAnsi="Times New Roman" w:eastAsia="仿宋_GB2312" w:cs="Times New Roman"/>
          <w:sz w:val="32"/>
          <w:lang w:val="en-US" w:eastAsia="zh-CN"/>
        </w:rPr>
        <w:t>严格按照上级要求，在保定市莲池区人民政府网行政执法板块、河北省行政执法公示平台公示执法事项和执法信息、执法流程等内容。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 w:eastAsia="仿宋_GB2312" w:cs="Times New Roman"/>
          <w:b/>
          <w:bCs/>
          <w:sz w:val="32"/>
          <w:szCs w:val="32"/>
          <w:lang w:val="en-US" w:eastAsia="zh-CN"/>
        </w:rPr>
      </w:pPr>
      <w:r>
        <w:rPr>
          <w:rFonts w:hint="eastAsia" w:ascii="仿宋_GB2312" w:hAnsi="仿宋" w:eastAsia="仿宋_GB2312" w:cs="Times New Roman"/>
          <w:b/>
          <w:bCs/>
          <w:sz w:val="32"/>
          <w:szCs w:val="32"/>
          <w:lang w:eastAsia="zh-CN"/>
        </w:rPr>
        <w:t>（二）</w:t>
      </w:r>
      <w:r>
        <w:rPr>
          <w:rFonts w:hint="eastAsia" w:ascii="仿宋_GB2312" w:hAnsi="仿宋" w:eastAsia="仿宋_GB2312" w:cs="Times New Roman"/>
          <w:b/>
          <w:bCs/>
          <w:sz w:val="32"/>
          <w:szCs w:val="32"/>
        </w:rPr>
        <w:t>依申</w:t>
      </w:r>
      <w:r>
        <w:rPr>
          <w:rFonts w:hint="eastAsia" w:ascii="仿宋_GB2312" w:hAnsi="仿宋" w:eastAsia="仿宋_GB2312" w:cs="Times New Roman"/>
          <w:b/>
          <w:bCs/>
          <w:sz w:val="32"/>
          <w:szCs w:val="32"/>
          <w:lang w:val="en-US" w:eastAsia="zh-CN"/>
        </w:rPr>
        <w:t>请公开方面。</w:t>
      </w:r>
      <w:r>
        <w:rPr>
          <w:rFonts w:hint="eastAsia" w:ascii="仿宋_GB2312" w:hAnsi="Times New Roman" w:eastAsia="仿宋_GB2312" w:cs="仿宋_GB2312"/>
          <w:kern w:val="0"/>
          <w:sz w:val="32"/>
          <w:szCs w:val="32"/>
        </w:rPr>
        <w:t>202</w:t>
      </w:r>
      <w:r>
        <w:rPr>
          <w:rFonts w:hint="eastAsia" w:ascii="仿宋_GB2312" w:hAnsi="Times New Roman" w:eastAsia="仿宋_GB2312" w:cs="仿宋_GB2312"/>
          <w:kern w:val="0"/>
          <w:sz w:val="32"/>
          <w:szCs w:val="32"/>
          <w:lang w:val="en-US" w:eastAsia="zh-CN"/>
        </w:rPr>
        <w:t>4</w:t>
      </w:r>
      <w:r>
        <w:rPr>
          <w:rFonts w:hint="eastAsia" w:ascii="仿宋_GB2312" w:hAnsi="Times New Roman" w:eastAsia="仿宋_GB2312" w:cs="仿宋_GB2312"/>
          <w:kern w:val="0"/>
          <w:sz w:val="32"/>
          <w:szCs w:val="32"/>
        </w:rPr>
        <w:t>年，</w:t>
      </w:r>
      <w:r>
        <w:rPr>
          <w:rFonts w:hint="eastAsia" w:ascii="仿宋_GB2312" w:hAnsi="Times New Roman" w:eastAsia="仿宋_GB2312" w:cs="Times New Roman"/>
          <w:sz w:val="32"/>
          <w:lang w:val="en-US" w:eastAsia="zh-CN"/>
        </w:rPr>
        <w:t>中华路街道办事处</w:t>
      </w:r>
      <w:r>
        <w:rPr>
          <w:rFonts w:hint="eastAsia" w:ascii="仿宋_GB2312" w:hAnsi="Times New Roman" w:eastAsia="仿宋_GB2312" w:cs="仿宋_GB2312"/>
          <w:kern w:val="0"/>
          <w:sz w:val="32"/>
          <w:szCs w:val="32"/>
        </w:rPr>
        <w:t>未收到政府信息公开申请。</w:t>
      </w:r>
    </w:p>
    <w:p>
      <w:pPr>
        <w:keepNext w:val="0"/>
        <w:keepLines w:val="0"/>
        <w:pageBreakBefore w:val="0"/>
        <w:widowControl/>
        <w:suppressLineNumbers w:val="0"/>
        <w:kinsoku/>
        <w:wordWrap/>
        <w:overflowPunct/>
        <w:topLinePunct w:val="0"/>
        <w:autoSpaceDN/>
        <w:bidi w:val="0"/>
        <w:adjustRightInd/>
        <w:spacing w:line="520" w:lineRule="exact"/>
        <w:ind w:firstLine="642" w:firstLineChars="200"/>
        <w:jc w:val="left"/>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b/>
          <w:bCs w:val="0"/>
          <w:i w:val="0"/>
          <w:iCs w:val="0"/>
          <w:caps w:val="0"/>
          <w:color w:val="000000"/>
          <w:spacing w:val="0"/>
          <w:kern w:val="0"/>
          <w:sz w:val="32"/>
          <w:szCs w:val="32"/>
          <w:shd w:val="clear" w:color="auto" w:fill="FFFFFF"/>
          <w:lang w:val="en-US" w:eastAsia="zh-CN" w:bidi="ar"/>
        </w:rPr>
        <w:t>（三）</w:t>
      </w:r>
      <w:r>
        <w:rPr>
          <w:rFonts w:hint="eastAsia" w:ascii="仿宋_GB2312" w:hAnsi="仿宋_GB2312" w:eastAsia="仿宋_GB2312" w:cs="仿宋_GB2312"/>
          <w:b/>
          <w:bCs w:val="0"/>
          <w:i w:val="0"/>
          <w:caps w:val="0"/>
          <w:color w:val="000000"/>
          <w:spacing w:val="0"/>
          <w:sz w:val="32"/>
          <w:szCs w:val="32"/>
          <w:shd w:val="clear" w:color="auto" w:fill="FFFFFF"/>
          <w:lang w:val="en-US" w:eastAsia="zh-CN"/>
        </w:rPr>
        <w:t>政府信息管理方面。</w:t>
      </w:r>
      <w:r>
        <w:rPr>
          <w:rFonts w:hint="eastAsia" w:ascii="仿宋_GB2312" w:hAnsi="仿宋" w:eastAsia="仿宋_GB2312" w:cs="Times New Roman"/>
          <w:bCs/>
          <w:sz w:val="32"/>
          <w:szCs w:val="32"/>
          <w:lang w:val="en-US" w:eastAsia="zh-CN"/>
        </w:rPr>
        <w:t>及时在区政府网站</w:t>
      </w:r>
      <w:r>
        <w:rPr>
          <w:rFonts w:hint="eastAsia" w:ascii="仿宋_GB2312" w:hAnsi="仿宋_GB2312" w:eastAsia="仿宋_GB2312" w:cs="仿宋_GB2312"/>
          <w:b w:val="0"/>
          <w:bCs/>
          <w:color w:val="auto"/>
          <w:sz w:val="32"/>
          <w:szCs w:val="32"/>
          <w:lang w:val="en-US" w:eastAsia="zh-CN"/>
        </w:rPr>
        <w:t>调整更新本单位的</w:t>
      </w:r>
      <w:r>
        <w:rPr>
          <w:rFonts w:hint="eastAsia" w:ascii="仿宋_GB2312" w:hAnsi="仿宋" w:eastAsia="仿宋_GB2312" w:cs="Times New Roman"/>
          <w:bCs/>
          <w:sz w:val="32"/>
          <w:szCs w:val="32"/>
          <w:lang w:val="en-US" w:eastAsia="zh-CN"/>
        </w:rPr>
        <w:t>政务公开事项目录、机构职能等信息。</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default" w:ascii="仿宋_GB2312" w:hAnsi="Times New Roman" w:eastAsia="仿宋_GB2312" w:cs="Times New Roman"/>
          <w:sz w:val="32"/>
          <w:lang w:val="en-US" w:eastAsia="zh-CN"/>
        </w:rPr>
      </w:pPr>
      <w:r>
        <w:rPr>
          <w:rFonts w:hint="eastAsia" w:ascii="仿宋_GB2312" w:hAnsi="仿宋_GB2312" w:eastAsia="仿宋_GB2312" w:cs="仿宋_GB2312"/>
          <w:b/>
          <w:bCs w:val="0"/>
          <w:i w:val="0"/>
          <w:iCs w:val="0"/>
          <w:caps w:val="0"/>
          <w:color w:val="000000"/>
          <w:spacing w:val="0"/>
          <w:kern w:val="0"/>
          <w:sz w:val="32"/>
          <w:szCs w:val="32"/>
          <w:shd w:val="clear" w:color="auto" w:fill="FFFFFF"/>
          <w:lang w:val="en-US" w:eastAsia="zh-CN" w:bidi="ar"/>
        </w:rPr>
        <w:t>（四）政府信息</w:t>
      </w:r>
      <w:r>
        <w:rPr>
          <w:rFonts w:hint="eastAsia" w:ascii="仿宋_GB2312" w:hAnsi="仿宋_GB2312" w:eastAsia="仿宋_GB2312" w:cs="仿宋_GB2312"/>
          <w:b/>
          <w:bCs w:val="0"/>
          <w:sz w:val="32"/>
          <w:szCs w:val="32"/>
        </w:rPr>
        <w:t>平台建设</w:t>
      </w:r>
      <w:r>
        <w:rPr>
          <w:rFonts w:hint="eastAsia" w:ascii="仿宋_GB2312" w:hAnsi="仿宋_GB2312" w:eastAsia="仿宋_GB2312" w:cs="仿宋_GB2312"/>
          <w:b/>
          <w:bCs w:val="0"/>
          <w:sz w:val="32"/>
          <w:szCs w:val="32"/>
          <w:lang w:eastAsia="zh-CN"/>
        </w:rPr>
        <w:t>方面</w:t>
      </w:r>
      <w:r>
        <w:rPr>
          <w:rFonts w:hint="eastAsia" w:ascii="仿宋_GB2312" w:hAnsi="仿宋_GB2312" w:eastAsia="仿宋_GB2312" w:cs="仿宋_GB2312"/>
          <w:b/>
          <w:bCs w:val="0"/>
          <w:sz w:val="32"/>
          <w:szCs w:val="32"/>
        </w:rPr>
        <w:t>。</w:t>
      </w:r>
      <w:r>
        <w:rPr>
          <w:rFonts w:hint="eastAsia" w:ascii="仿宋_GB2312" w:hAnsi="Times New Roman" w:eastAsia="仿宋_GB2312" w:cs="Times New Roman"/>
          <w:sz w:val="32"/>
          <w:lang w:val="en-US" w:eastAsia="zh-CN"/>
        </w:rPr>
        <w:t>充分发挥政务新媒体正面宣传引导作用，严格落实政务新媒体账号备案登记制度，认真履行信息发布审核制度，确保信息发布准确安全。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Times New Roman" w:eastAsia="仿宋_GB2312" w:cs="Times New Roman"/>
          <w:sz w:val="32"/>
          <w:lang w:val="en-US" w:eastAsia="zh-CN"/>
        </w:rPr>
      </w:pPr>
      <w:r>
        <w:rPr>
          <w:rFonts w:hint="eastAsia" w:ascii="仿宋_GB2312" w:hAnsi="仿宋_GB2312" w:eastAsia="仿宋_GB2312" w:cs="仿宋_GB2312"/>
          <w:b/>
          <w:bCs w:val="0"/>
          <w:i w:val="0"/>
          <w:iCs w:val="0"/>
          <w:caps w:val="0"/>
          <w:color w:val="000000"/>
          <w:spacing w:val="0"/>
          <w:kern w:val="0"/>
          <w:sz w:val="32"/>
          <w:szCs w:val="32"/>
          <w:shd w:val="clear" w:color="auto" w:fill="FFFFFF"/>
          <w:lang w:val="en-US" w:eastAsia="zh-CN" w:bidi="ar"/>
        </w:rPr>
        <w:t>（五）监督保障方面</w:t>
      </w:r>
      <w:r>
        <w:rPr>
          <w:rFonts w:hint="eastAsia" w:ascii="仿宋_GB2312" w:hAnsi="仿宋" w:eastAsia="仿宋_GB2312" w:cs="Times New Roman"/>
          <w:b/>
          <w:bCs w:val="0"/>
          <w:kern w:val="2"/>
          <w:sz w:val="32"/>
          <w:szCs w:val="32"/>
          <w:lang w:val="en-US" w:eastAsia="zh-CN" w:bidi="ar-SA"/>
        </w:rPr>
        <w:t>。</w:t>
      </w:r>
      <w:r>
        <w:rPr>
          <w:rFonts w:hint="eastAsia" w:ascii="仿宋_GB2312" w:hAnsi="Times New Roman" w:eastAsia="仿宋_GB2312" w:cs="Times New Roman"/>
          <w:sz w:val="32"/>
          <w:lang w:val="en-US" w:eastAsia="zh-CN"/>
        </w:rPr>
        <w:t>根据《中华人民共和国保守国家秘密法》和《中华人民共和国政府信息公开条例》的规定，按照“谁公开、谁审查、谁负责”和“涉密的不公开、公开的不涉密”原则，对拟发布信息内容的准确性、完整性、时效性以及是否涉密进行把关，避免出现信息发布泄密、失信、影响社会稳定等问题。</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二、主动公开政府信息情况</w:t>
      </w:r>
    </w:p>
    <w:tbl>
      <w:tblPr>
        <w:tblStyle w:val="3"/>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仿宋_GB2312" w:hAnsi="Times New Roman" w:eastAsia="仿宋_GB2312" w:cs="Times New Roman"/>
                <w:sz w:val="32"/>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仿宋_GB2312" w:hAnsi="Times New Roman" w:eastAsia="仿宋_GB2312" w:cs="Times New Roman"/>
                <w:sz w:val="32"/>
              </w:rP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仿宋_GB2312" w:hAnsi="Times New Roman" w:eastAsia="仿宋_GB2312" w:cs="Times New Roman"/>
                <w:sz w:val="32"/>
              </w:rP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仿宋_GB2312" w:hAnsi="Times New Roman" w:eastAsia="仿宋_GB2312" w:cs="Times New Roman"/>
                <w:sz w:val="32"/>
              </w:rP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仿宋_GB2312" w:hAnsi="Times New Roman" w:eastAsia="仿宋_GB2312" w:cs="Times New Roman"/>
                <w:sz w:val="32"/>
              </w:rP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仿宋_GB2312" w:hAnsi="Times New Roman" w:eastAsia="仿宋_GB2312" w:cs="Times New Roman"/>
                <w:sz w:val="32"/>
              </w:rP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仿宋_GB2312" w:hAnsi="Times New Roman" w:eastAsia="仿宋_GB2312" w:cs="Times New Roman"/>
                <w:sz w:val="32"/>
              </w:rP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仿宋_GB2312" w:hAnsi="Times New Roman" w:eastAsia="仿宋_GB2312" w:cs="Times New Roman"/>
                <w:sz w:val="32"/>
              </w:rP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仿宋_GB2312" w:hAnsi="Times New Roman" w:eastAsia="仿宋_GB2312" w:cs="Times New Roman"/>
                <w:sz w:val="32"/>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仿宋_GB2312" w:hAnsi="Times New Roman" w:eastAsia="仿宋_GB2312" w:cs="Times New Roman"/>
                <w:sz w:val="32"/>
              </w:rP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仿宋_GB2312" w:hAnsi="Times New Roman" w:eastAsia="仿宋_GB2312" w:cs="Times New Roman"/>
                <w:sz w:val="32"/>
              </w:rP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Times New Roman" w:eastAsia="宋体" w:cs="Times New Roman"/>
                <w:sz w:val="24"/>
                <w:szCs w:val="24"/>
                <w:lang w:val="en-US" w:eastAsia="zh-CN"/>
              </w:rPr>
            </w:pPr>
            <w:r>
              <w:rPr>
                <w:rFonts w:hint="eastAsia" w:ascii="宋体" w:hAnsi="Times New Roman" w:eastAsia="仿宋_GB2312" w:cs="Times New Roman"/>
                <w:sz w:val="24"/>
                <w:szCs w:val="24"/>
                <w:lang w:val="en-US" w:eastAsia="zh-CN"/>
              </w:rPr>
              <w:t>2391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仿宋_GB2312" w:hAnsi="Times New Roman" w:eastAsia="仿宋_GB2312" w:cs="Times New Roman"/>
                <w:sz w:val="32"/>
              </w:rP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ascii="仿宋_GB2312" w:hAnsi="Times New Roman" w:eastAsia="仿宋_GB2312" w:cs="Times New Roman"/>
                <w:sz w:val="32"/>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ascii="仿宋_GB2312" w:hAnsi="Times New Roman" w:eastAsia="仿宋_GB2312" w:cs="Times New Roman"/>
                <w:sz w:val="32"/>
              </w:rP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仿宋_GB2312" w:hAnsi="Times New Roman" w:eastAsia="仿宋_GB2312" w:cs="Times New Roman"/>
                <w:sz w:val="32"/>
              </w:rP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仿宋_GB2312" w:hAnsi="Times New Roman" w:eastAsia="仿宋_GB2312" w:cs="Times New Roman"/>
                <w:sz w:val="32"/>
                <w:lang w:val="en-US"/>
              </w:rPr>
            </w:pPr>
            <w:r>
              <w:rPr>
                <w:rFonts w:hint="eastAsia" w:ascii="宋体" w:hAnsi="Times New Roman" w:eastAsia="仿宋_GB2312" w:cs="Times New Roman"/>
                <w:sz w:val="24"/>
                <w:szCs w:val="24"/>
                <w:lang w:val="en-US" w:eastAsia="zh-CN"/>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仿宋_GB2312" w:hAnsi="Times New Roman" w:eastAsia="仿宋_GB2312" w:cs="Times New Roman"/>
                <w:sz w:val="32"/>
              </w:rP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仿宋_GB2312" w:hAnsi="Times New Roman" w:eastAsia="仿宋_GB2312" w:cs="Times New Roman"/>
                <w:sz w:val="32"/>
              </w:rPr>
            </w:pPr>
            <w:r>
              <w:rPr>
                <w:rFonts w:hint="eastAsia" w:ascii="宋体" w:hAnsi="Times New Roman" w:eastAsia="仿宋_GB2312" w:cs="Times New Roman"/>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仿宋_GB2312" w:hAnsi="Times New Roman" w:eastAsia="仿宋_GB2312" w:cs="Times New Roman"/>
                <w:sz w:val="32"/>
              </w:rP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仿宋_GB2312" w:hAnsi="Times New Roman" w:eastAsia="仿宋_GB2312" w:cs="Times New Roman"/>
                <w:sz w:val="32"/>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仿宋_GB2312" w:hAnsi="Times New Roman" w:eastAsia="仿宋_GB2312" w:cs="Times New Roman"/>
                <w:sz w:val="32"/>
              </w:rP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仿宋_GB2312" w:hAnsi="Times New Roman" w:eastAsia="仿宋_GB2312" w:cs="Times New Roman"/>
                <w:sz w:val="32"/>
              </w:rP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Times New Roman" w:eastAsia="宋体" w:cs="Times New Roman"/>
                <w:sz w:val="24"/>
                <w:szCs w:val="24"/>
                <w:lang w:val="en-US" w:eastAsia="zh-CN"/>
              </w:rPr>
            </w:pPr>
            <w:r>
              <w:rPr>
                <w:rFonts w:hint="eastAsia" w:ascii="宋体" w:hAnsi="Times New Roman" w:eastAsia="仿宋_GB2312" w:cs="Times New Roman"/>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收到和处理政府信息公开申请情况</w:t>
      </w:r>
    </w:p>
    <w:p>
      <w:pPr>
        <w:keepNext w:val="0"/>
        <w:keepLines w:val="0"/>
        <w:pageBreakBefore w:val="0"/>
        <w:widowControl w:val="0"/>
        <w:numPr>
          <w:numId w:val="0"/>
        </w:numPr>
        <w:kinsoku/>
        <w:wordWrap/>
        <w:overflowPunct/>
        <w:topLinePunct w:val="0"/>
        <w:autoSpaceDE/>
        <w:autoSpaceDN/>
        <w:bidi w:val="0"/>
        <w:adjustRightInd/>
        <w:snapToGrid/>
        <w:jc w:val="left"/>
        <w:textAlignment w:val="auto"/>
        <w:rPr>
          <w:rFonts w:hint="eastAsia" w:ascii="黑体" w:hAnsi="黑体" w:eastAsia="黑体" w:cs="黑体"/>
          <w:sz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jc w:val="left"/>
        <w:textAlignment w:val="auto"/>
        <w:rPr>
          <w:rFonts w:hint="eastAsia" w:ascii="黑体" w:hAnsi="黑体" w:eastAsia="黑体" w:cs="黑体"/>
          <w:sz w:val="32"/>
          <w:lang w:val="en-US" w:eastAsia="zh-CN"/>
        </w:rPr>
      </w:pPr>
    </w:p>
    <w:tbl>
      <w:tblPr>
        <w:tblStyle w:val="3"/>
        <w:tblW w:w="907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18"/>
        <w:gridCol w:w="854"/>
        <w:gridCol w:w="2086"/>
        <w:gridCol w:w="814"/>
        <w:gridCol w:w="755"/>
        <w:gridCol w:w="755"/>
        <w:gridCol w:w="814"/>
        <w:gridCol w:w="743"/>
        <w:gridCol w:w="825"/>
        <w:gridCol w:w="80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vMerge w:val="restart"/>
            <w:tcBorders>
              <w:tl2br w:val="nil"/>
              <w:tr2bl w:val="nil"/>
            </w:tcBorders>
            <w:tcMar>
              <w:left w:w="108" w:type="dxa"/>
              <w:right w:w="108" w:type="dxa"/>
            </w:tcMar>
            <w:vAlign w:val="center"/>
          </w:tcPr>
          <w:p>
            <w:pPr>
              <w:widowControl/>
              <w:spacing w:after="180"/>
              <w:jc w:val="center"/>
              <w:rPr>
                <w:rFonts w:ascii="仿宋_GB2312" w:hAnsi="Times New Roman" w:eastAsia="仿宋_GB2312" w:cs="Times New Roman"/>
                <w:sz w:val="32"/>
              </w:rPr>
            </w:pPr>
            <w:r>
              <w:rPr>
                <w:rFonts w:hint="eastAsia" w:ascii="宋体" w:hAnsi="宋体" w:eastAsia="宋体" w:cs="宋体"/>
                <w:kern w:val="0"/>
                <w:sz w:val="20"/>
                <w:szCs w:val="20"/>
              </w:rPr>
              <w:t>（本列数据的勾稽关系为：第一项加第二项之和，等于第三项加第四项之和）</w:t>
            </w:r>
          </w:p>
        </w:tc>
        <w:tc>
          <w:tcPr>
            <w:tcW w:w="5513" w:type="dxa"/>
            <w:gridSpan w:val="7"/>
            <w:tcBorders>
              <w:tl2br w:val="nil"/>
              <w:tr2bl w:val="nil"/>
            </w:tcBorders>
            <w:tcMar>
              <w:left w:w="108" w:type="dxa"/>
              <w:right w:w="108" w:type="dxa"/>
            </w:tcMar>
            <w:vAlign w:val="center"/>
          </w:tcPr>
          <w:p>
            <w:pPr>
              <w:widowControl/>
              <w:spacing w:after="180"/>
              <w:jc w:val="center"/>
              <w:rPr>
                <w:rFonts w:ascii="仿宋_GB2312" w:hAnsi="Times New Roman" w:eastAsia="仿宋_GB2312" w:cs="Times New Roman"/>
                <w:sz w:val="32"/>
              </w:rPr>
            </w:pPr>
            <w:r>
              <w:rPr>
                <w:rFonts w:hint="eastAsia" w:ascii="宋体" w:hAnsi="宋体" w:eastAsia="宋体" w:cs="宋体"/>
                <w:kern w:val="0"/>
                <w:sz w:val="20"/>
                <w:szCs w:val="20"/>
              </w:rPr>
              <w:t>申请人情况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vMerge w:val="continue"/>
            <w:tcBorders>
              <w:tl2br w:val="nil"/>
              <w:tr2bl w:val="nil"/>
            </w:tcBorders>
            <w:tcMar>
              <w:left w:w="108" w:type="dxa"/>
              <w:right w:w="108" w:type="dxa"/>
            </w:tcMar>
            <w:vAlign w:val="center"/>
          </w:tcPr>
          <w:p>
            <w:pPr>
              <w:rPr>
                <w:rFonts w:ascii="宋体" w:hAnsi="Times New Roman" w:eastAsia="仿宋_GB2312" w:cs="Times New Roman"/>
                <w:sz w:val="24"/>
              </w:rPr>
            </w:pPr>
          </w:p>
        </w:tc>
        <w:tc>
          <w:tcPr>
            <w:tcW w:w="814" w:type="dxa"/>
            <w:vMerge w:val="restart"/>
            <w:tcBorders>
              <w:tl2br w:val="nil"/>
              <w:tr2bl w:val="nil"/>
            </w:tcBorders>
            <w:tcMar>
              <w:left w:w="108" w:type="dxa"/>
              <w:right w:w="108" w:type="dxa"/>
            </w:tcMar>
            <w:vAlign w:val="center"/>
          </w:tcPr>
          <w:p>
            <w:pPr>
              <w:widowControl/>
              <w:spacing w:after="180"/>
              <w:jc w:val="center"/>
              <w:rPr>
                <w:rFonts w:ascii="仿宋_GB2312" w:hAnsi="Times New Roman" w:eastAsia="仿宋_GB2312" w:cs="Times New Roman"/>
                <w:sz w:val="32"/>
              </w:rPr>
            </w:pPr>
            <w:r>
              <w:rPr>
                <w:rFonts w:hint="eastAsia" w:ascii="宋体" w:hAnsi="宋体" w:eastAsia="宋体" w:cs="宋体"/>
                <w:kern w:val="0"/>
                <w:sz w:val="20"/>
                <w:szCs w:val="20"/>
              </w:rPr>
              <w:t>自然人</w:t>
            </w:r>
          </w:p>
        </w:tc>
        <w:tc>
          <w:tcPr>
            <w:tcW w:w="3892" w:type="dxa"/>
            <w:gridSpan w:val="5"/>
            <w:tcBorders>
              <w:tl2br w:val="nil"/>
              <w:tr2bl w:val="nil"/>
            </w:tcBorders>
            <w:tcMar>
              <w:left w:w="108" w:type="dxa"/>
              <w:right w:w="108" w:type="dxa"/>
            </w:tcMar>
            <w:vAlign w:val="center"/>
          </w:tcPr>
          <w:p>
            <w:pPr>
              <w:widowControl/>
              <w:spacing w:after="180"/>
              <w:jc w:val="center"/>
              <w:rPr>
                <w:rFonts w:ascii="仿宋_GB2312" w:hAnsi="Times New Roman" w:eastAsia="仿宋_GB2312" w:cs="Times New Roman"/>
                <w:sz w:val="32"/>
              </w:rPr>
            </w:pPr>
            <w:r>
              <w:rPr>
                <w:rFonts w:hint="eastAsia" w:ascii="宋体" w:hAnsi="宋体" w:eastAsia="宋体" w:cs="宋体"/>
                <w:kern w:val="0"/>
                <w:sz w:val="20"/>
                <w:szCs w:val="20"/>
              </w:rPr>
              <w:t>法人或其他组织</w:t>
            </w:r>
          </w:p>
        </w:tc>
        <w:tc>
          <w:tcPr>
            <w:tcW w:w="807" w:type="dxa"/>
            <w:vMerge w:val="restart"/>
            <w:tcBorders>
              <w:tl2br w:val="nil"/>
              <w:tr2bl w:val="nil"/>
            </w:tcBorders>
            <w:tcMar>
              <w:left w:w="108" w:type="dxa"/>
              <w:right w:w="108" w:type="dxa"/>
            </w:tcMar>
            <w:vAlign w:val="center"/>
          </w:tcPr>
          <w:p>
            <w:pPr>
              <w:widowControl/>
              <w:spacing w:after="180"/>
              <w:jc w:val="center"/>
              <w:rPr>
                <w:rFonts w:ascii="仿宋_GB2312" w:hAnsi="Times New Roman" w:eastAsia="仿宋_GB2312" w:cs="Times New Roman"/>
                <w:sz w:val="32"/>
              </w:rPr>
            </w:pPr>
            <w:r>
              <w:rPr>
                <w:rFonts w:hint="eastAsia" w:ascii="宋体" w:hAnsi="宋体" w:eastAsia="宋体" w:cs="宋体"/>
                <w:kern w:val="0"/>
                <w:sz w:val="20"/>
                <w:szCs w:val="20"/>
              </w:rPr>
              <w:t>总计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vMerge w:val="continue"/>
            <w:tcBorders>
              <w:tl2br w:val="nil"/>
              <w:tr2bl w:val="nil"/>
            </w:tcBorders>
            <w:tcMar>
              <w:left w:w="108" w:type="dxa"/>
              <w:right w:w="108" w:type="dxa"/>
            </w:tcMar>
            <w:vAlign w:val="center"/>
          </w:tcPr>
          <w:p>
            <w:pPr>
              <w:rPr>
                <w:rFonts w:ascii="宋体" w:hAnsi="Times New Roman" w:eastAsia="仿宋_GB2312" w:cs="Times New Roman"/>
                <w:sz w:val="24"/>
              </w:rPr>
            </w:pPr>
          </w:p>
        </w:tc>
        <w:tc>
          <w:tcPr>
            <w:tcW w:w="814" w:type="dxa"/>
            <w:vMerge w:val="continue"/>
            <w:tcBorders>
              <w:tl2br w:val="nil"/>
              <w:tr2bl w:val="nil"/>
            </w:tcBorders>
            <w:tcMar>
              <w:left w:w="108" w:type="dxa"/>
              <w:right w:w="108" w:type="dxa"/>
            </w:tcMar>
            <w:vAlign w:val="center"/>
          </w:tcPr>
          <w:p>
            <w:pPr>
              <w:rPr>
                <w:rFonts w:ascii="宋体" w:hAnsi="Times New Roman" w:eastAsia="仿宋_GB2312" w:cs="Times New Roman"/>
                <w:sz w:val="24"/>
              </w:rPr>
            </w:pPr>
          </w:p>
        </w:tc>
        <w:tc>
          <w:tcPr>
            <w:tcW w:w="755" w:type="dxa"/>
            <w:tcBorders>
              <w:tl2br w:val="nil"/>
              <w:tr2bl w:val="nil"/>
            </w:tcBorders>
            <w:tcMar>
              <w:left w:w="108" w:type="dxa"/>
              <w:right w:w="108" w:type="dxa"/>
            </w:tcMar>
            <w:vAlign w:val="center"/>
          </w:tcPr>
          <w:p>
            <w:pPr>
              <w:widowControl/>
              <w:spacing w:after="180"/>
              <w:jc w:val="center"/>
              <w:rPr>
                <w:rFonts w:ascii="仿宋_GB2312" w:hAnsi="Times New Roman" w:eastAsia="仿宋_GB2312" w:cs="Times New Roman"/>
                <w:sz w:val="32"/>
              </w:rPr>
            </w:pPr>
            <w:r>
              <w:rPr>
                <w:rFonts w:hint="eastAsia" w:ascii="宋体" w:hAnsi="宋体" w:eastAsia="宋体" w:cs="宋体"/>
                <w:kern w:val="0"/>
                <w:sz w:val="20"/>
                <w:szCs w:val="20"/>
              </w:rPr>
              <w:t>商业企业</w:t>
            </w:r>
          </w:p>
        </w:tc>
        <w:tc>
          <w:tcPr>
            <w:tcW w:w="755" w:type="dxa"/>
            <w:tcBorders>
              <w:tl2br w:val="nil"/>
              <w:tr2bl w:val="nil"/>
            </w:tcBorders>
            <w:tcMar>
              <w:left w:w="108" w:type="dxa"/>
              <w:right w:w="108" w:type="dxa"/>
            </w:tcMar>
            <w:vAlign w:val="center"/>
          </w:tcPr>
          <w:p>
            <w:pPr>
              <w:widowControl/>
              <w:spacing w:after="180"/>
              <w:jc w:val="center"/>
              <w:rPr>
                <w:rFonts w:ascii="仿宋_GB2312" w:hAnsi="Times New Roman" w:eastAsia="仿宋_GB2312" w:cs="Times New Roman"/>
                <w:sz w:val="32"/>
              </w:rPr>
            </w:pPr>
            <w:r>
              <w:rPr>
                <w:rFonts w:hint="eastAsia" w:ascii="宋体" w:hAnsi="宋体" w:eastAsia="宋体" w:cs="宋体"/>
                <w:kern w:val="0"/>
                <w:sz w:val="20"/>
                <w:szCs w:val="20"/>
              </w:rPr>
              <w:t>科研机构</w:t>
            </w:r>
          </w:p>
        </w:tc>
        <w:tc>
          <w:tcPr>
            <w:tcW w:w="814" w:type="dxa"/>
            <w:tcBorders>
              <w:tl2br w:val="nil"/>
              <w:tr2bl w:val="nil"/>
            </w:tcBorders>
            <w:tcMar>
              <w:left w:w="108" w:type="dxa"/>
              <w:right w:w="108" w:type="dxa"/>
            </w:tcMar>
            <w:vAlign w:val="center"/>
          </w:tcPr>
          <w:p>
            <w:pPr>
              <w:widowControl/>
              <w:spacing w:after="180"/>
              <w:jc w:val="center"/>
              <w:rPr>
                <w:rFonts w:ascii="仿宋_GB2312" w:hAnsi="Times New Roman" w:eastAsia="仿宋_GB2312" w:cs="Times New Roman"/>
                <w:sz w:val="32"/>
              </w:rPr>
            </w:pPr>
            <w:r>
              <w:rPr>
                <w:rFonts w:hint="eastAsia" w:ascii="宋体" w:hAnsi="宋体" w:eastAsia="宋体" w:cs="宋体"/>
                <w:kern w:val="0"/>
                <w:sz w:val="20"/>
                <w:szCs w:val="20"/>
              </w:rPr>
              <w:t>社会公益组织</w:t>
            </w:r>
          </w:p>
        </w:tc>
        <w:tc>
          <w:tcPr>
            <w:tcW w:w="743" w:type="dxa"/>
            <w:tcBorders>
              <w:tl2br w:val="nil"/>
              <w:tr2bl w:val="nil"/>
            </w:tcBorders>
            <w:tcMar>
              <w:left w:w="108" w:type="dxa"/>
              <w:right w:w="108" w:type="dxa"/>
            </w:tcMar>
            <w:vAlign w:val="center"/>
          </w:tcPr>
          <w:p>
            <w:pPr>
              <w:widowControl/>
              <w:spacing w:after="180"/>
              <w:jc w:val="center"/>
              <w:rPr>
                <w:rFonts w:ascii="仿宋_GB2312" w:hAnsi="Times New Roman" w:eastAsia="仿宋_GB2312" w:cs="Times New Roman"/>
                <w:sz w:val="32"/>
              </w:rPr>
            </w:pPr>
            <w:r>
              <w:rPr>
                <w:rFonts w:hint="eastAsia" w:ascii="宋体" w:hAnsi="宋体" w:eastAsia="宋体" w:cs="宋体"/>
                <w:kern w:val="0"/>
                <w:sz w:val="20"/>
                <w:szCs w:val="20"/>
              </w:rPr>
              <w:t>法律服务机构</w:t>
            </w:r>
          </w:p>
        </w:tc>
        <w:tc>
          <w:tcPr>
            <w:tcW w:w="825" w:type="dxa"/>
            <w:tcBorders>
              <w:tl2br w:val="nil"/>
              <w:tr2bl w:val="nil"/>
            </w:tcBorders>
            <w:tcMar>
              <w:left w:w="108" w:type="dxa"/>
              <w:right w:w="108" w:type="dxa"/>
            </w:tcMar>
            <w:vAlign w:val="center"/>
          </w:tcPr>
          <w:p>
            <w:pPr>
              <w:widowControl/>
              <w:spacing w:after="180"/>
              <w:jc w:val="center"/>
              <w:rPr>
                <w:rFonts w:ascii="仿宋_GB2312" w:hAnsi="Times New Roman" w:eastAsia="仿宋_GB2312" w:cs="Times New Roman"/>
                <w:sz w:val="32"/>
              </w:rPr>
            </w:pPr>
            <w:r>
              <w:rPr>
                <w:rFonts w:hint="eastAsia" w:ascii="宋体" w:hAnsi="宋体" w:eastAsia="宋体" w:cs="宋体"/>
                <w:kern w:val="0"/>
                <w:sz w:val="20"/>
                <w:szCs w:val="20"/>
              </w:rPr>
              <w:t>其他</w:t>
            </w:r>
          </w:p>
        </w:tc>
        <w:tc>
          <w:tcPr>
            <w:tcW w:w="807" w:type="dxa"/>
            <w:vMerge w:val="continue"/>
            <w:tcBorders>
              <w:tl2br w:val="nil"/>
              <w:tr2bl w:val="nil"/>
            </w:tcBorders>
            <w:tcMar>
              <w:left w:w="108" w:type="dxa"/>
              <w:right w:w="108" w:type="dxa"/>
            </w:tcMar>
            <w:vAlign w:val="center"/>
          </w:tcPr>
          <w:p>
            <w:pPr>
              <w:rPr>
                <w:rFonts w:ascii="宋体"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3558" w:type="dxa"/>
            <w:gridSpan w:val="3"/>
            <w:tcBorders>
              <w:tl2br w:val="nil"/>
              <w:tr2bl w:val="nil"/>
            </w:tcBorders>
            <w:tcMar>
              <w:left w:w="108" w:type="dxa"/>
              <w:right w:w="108" w:type="dxa"/>
            </w:tcMar>
            <w:vAlign w:val="center"/>
          </w:tcPr>
          <w:p>
            <w:pPr>
              <w:widowControl/>
              <w:spacing w:after="180"/>
              <w:jc w:val="left"/>
              <w:rPr>
                <w:rFonts w:ascii="仿宋_GB2312" w:hAnsi="Times New Roman" w:eastAsia="仿宋_GB2312" w:cs="Times New Roman"/>
                <w:sz w:val="32"/>
              </w:rPr>
            </w:pPr>
            <w:r>
              <w:rPr>
                <w:rFonts w:hint="eastAsia" w:ascii="宋体" w:hAnsi="宋体" w:eastAsia="宋体" w:cs="宋体"/>
                <w:kern w:val="0"/>
                <w:sz w:val="20"/>
                <w:szCs w:val="20"/>
              </w:rPr>
              <w:t>一、本年新收政府信息公开申请数量</w:t>
            </w:r>
          </w:p>
        </w:tc>
        <w:tc>
          <w:tcPr>
            <w:tcW w:w="814"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5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5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14"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rPr>
              <w:t>0</w:t>
            </w:r>
          </w:p>
        </w:tc>
        <w:tc>
          <w:tcPr>
            <w:tcW w:w="743"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2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07"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tcBorders>
              <w:tl2br w:val="nil"/>
              <w:tr2bl w:val="nil"/>
            </w:tcBorders>
            <w:tcMar>
              <w:left w:w="108" w:type="dxa"/>
              <w:right w:w="108" w:type="dxa"/>
            </w:tcMar>
            <w:vAlign w:val="center"/>
          </w:tcPr>
          <w:p>
            <w:pPr>
              <w:widowControl/>
              <w:spacing w:after="180"/>
              <w:jc w:val="left"/>
              <w:rPr>
                <w:rFonts w:ascii="仿宋_GB2312" w:hAnsi="Times New Roman" w:eastAsia="仿宋_GB2312" w:cs="Times New Roman"/>
                <w:sz w:val="32"/>
              </w:rPr>
            </w:pPr>
            <w:r>
              <w:rPr>
                <w:rFonts w:hint="eastAsia" w:ascii="宋体" w:hAnsi="宋体" w:eastAsia="宋体" w:cs="宋体"/>
                <w:kern w:val="0"/>
                <w:sz w:val="20"/>
                <w:szCs w:val="20"/>
              </w:rPr>
              <w:t>二、上年结转政府信息公开申请数量</w:t>
            </w:r>
          </w:p>
        </w:tc>
        <w:tc>
          <w:tcPr>
            <w:tcW w:w="814"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5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5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14"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43"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2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07"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restart"/>
            <w:tcBorders>
              <w:tl2br w:val="nil"/>
              <w:tr2bl w:val="nil"/>
            </w:tcBorders>
            <w:tcMar>
              <w:left w:w="108" w:type="dxa"/>
              <w:right w:w="108" w:type="dxa"/>
            </w:tcMar>
            <w:vAlign w:val="center"/>
          </w:tcPr>
          <w:p>
            <w:pPr>
              <w:widowControl/>
              <w:spacing w:after="180"/>
              <w:jc w:val="center"/>
              <w:rPr>
                <w:rFonts w:ascii="仿宋_GB2312" w:hAnsi="Times New Roman" w:eastAsia="仿宋_GB2312" w:cs="Times New Roman"/>
                <w:sz w:val="32"/>
              </w:rPr>
            </w:pPr>
            <w:r>
              <w:rPr>
                <w:rFonts w:hint="eastAsia" w:ascii="宋体" w:hAnsi="宋体" w:eastAsia="宋体" w:cs="宋体"/>
                <w:kern w:val="0"/>
                <w:sz w:val="20"/>
                <w:szCs w:val="20"/>
              </w:rPr>
              <w:t>三、本年度办理结果</w:t>
            </w:r>
          </w:p>
        </w:tc>
        <w:tc>
          <w:tcPr>
            <w:tcW w:w="2940" w:type="dxa"/>
            <w:gridSpan w:val="2"/>
            <w:tcBorders>
              <w:tl2br w:val="nil"/>
              <w:tr2bl w:val="nil"/>
            </w:tcBorders>
            <w:tcMar>
              <w:left w:w="108" w:type="dxa"/>
              <w:right w:w="108" w:type="dxa"/>
            </w:tcMar>
            <w:vAlign w:val="center"/>
          </w:tcPr>
          <w:p>
            <w:pPr>
              <w:widowControl/>
              <w:spacing w:after="180"/>
              <w:jc w:val="left"/>
              <w:rPr>
                <w:rFonts w:ascii="仿宋_GB2312" w:hAnsi="Times New Roman" w:eastAsia="仿宋_GB2312" w:cs="Times New Roman"/>
                <w:sz w:val="32"/>
              </w:rPr>
            </w:pPr>
            <w:r>
              <w:rPr>
                <w:rFonts w:hint="eastAsia" w:ascii="楷体" w:hAnsi="楷体" w:eastAsia="楷体" w:cs="楷体"/>
                <w:kern w:val="0"/>
                <w:sz w:val="20"/>
                <w:szCs w:val="20"/>
              </w:rPr>
              <w:t>（一）予以公开</w:t>
            </w:r>
          </w:p>
        </w:tc>
        <w:tc>
          <w:tcPr>
            <w:tcW w:w="814"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5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5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14"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43"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2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07"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hAnsi="Times New Roman" w:eastAsia="仿宋_GB2312" w:cs="Times New Roman"/>
                <w:sz w:val="24"/>
              </w:rPr>
            </w:pPr>
          </w:p>
        </w:tc>
        <w:tc>
          <w:tcPr>
            <w:tcW w:w="2940" w:type="dxa"/>
            <w:gridSpan w:val="2"/>
            <w:tcBorders>
              <w:tl2br w:val="nil"/>
              <w:tr2bl w:val="nil"/>
            </w:tcBorders>
            <w:tcMar>
              <w:left w:w="108" w:type="dxa"/>
              <w:right w:w="108" w:type="dxa"/>
            </w:tcMar>
            <w:vAlign w:val="center"/>
          </w:tcPr>
          <w:p>
            <w:pPr>
              <w:widowControl/>
              <w:spacing w:after="180"/>
              <w:jc w:val="left"/>
              <w:rPr>
                <w:rFonts w:ascii="仿宋_GB2312" w:hAnsi="Times New Roman" w:eastAsia="仿宋_GB2312" w:cs="Times New Roman"/>
                <w:sz w:val="32"/>
              </w:rPr>
            </w:pPr>
            <w:r>
              <w:rPr>
                <w:rFonts w:hint="eastAsia" w:ascii="楷体" w:hAnsi="楷体" w:eastAsia="楷体" w:cs="楷体"/>
                <w:kern w:val="0"/>
                <w:sz w:val="20"/>
                <w:szCs w:val="20"/>
              </w:rPr>
              <w:t>（二）部分公开（区分处理的，只计这一情形，不计其他情形）</w:t>
            </w:r>
          </w:p>
        </w:tc>
        <w:tc>
          <w:tcPr>
            <w:tcW w:w="814"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5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5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14"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43"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2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07"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hAnsi="Times New Roman" w:eastAsia="仿宋_GB2312" w:cs="Times New Roman"/>
                <w:sz w:val="24"/>
              </w:rPr>
            </w:pPr>
          </w:p>
        </w:tc>
        <w:tc>
          <w:tcPr>
            <w:tcW w:w="854" w:type="dxa"/>
            <w:vMerge w:val="restart"/>
            <w:tcBorders>
              <w:tl2br w:val="nil"/>
              <w:tr2bl w:val="nil"/>
            </w:tcBorders>
            <w:tcMar>
              <w:left w:w="108" w:type="dxa"/>
              <w:right w:w="108" w:type="dxa"/>
            </w:tcMar>
            <w:vAlign w:val="center"/>
          </w:tcPr>
          <w:p>
            <w:pPr>
              <w:widowControl/>
              <w:spacing w:after="180"/>
              <w:jc w:val="left"/>
              <w:rPr>
                <w:rFonts w:ascii="仿宋_GB2312" w:hAnsi="Times New Roman" w:eastAsia="仿宋_GB2312" w:cs="Times New Roman"/>
                <w:sz w:val="32"/>
              </w:rPr>
            </w:pPr>
            <w:r>
              <w:rPr>
                <w:rFonts w:hint="eastAsia" w:ascii="楷体" w:hAnsi="楷体" w:eastAsia="楷体" w:cs="楷体"/>
                <w:kern w:val="0"/>
                <w:sz w:val="20"/>
                <w:szCs w:val="20"/>
              </w:rPr>
              <w:t>（三）不予公开</w:t>
            </w:r>
          </w:p>
        </w:tc>
        <w:tc>
          <w:tcPr>
            <w:tcW w:w="2086" w:type="dxa"/>
            <w:tcBorders>
              <w:tl2br w:val="nil"/>
              <w:tr2bl w:val="nil"/>
            </w:tcBorders>
            <w:tcMar>
              <w:left w:w="108" w:type="dxa"/>
              <w:right w:w="108" w:type="dxa"/>
            </w:tcMar>
            <w:vAlign w:val="center"/>
          </w:tcPr>
          <w:p>
            <w:pPr>
              <w:widowControl/>
              <w:spacing w:after="180"/>
              <w:jc w:val="left"/>
              <w:rPr>
                <w:rFonts w:ascii="仿宋_GB2312" w:hAnsi="Times New Roman" w:eastAsia="仿宋_GB2312" w:cs="Times New Roman"/>
                <w:sz w:val="32"/>
              </w:rPr>
            </w:pPr>
            <w:r>
              <w:rPr>
                <w:rFonts w:hint="eastAsia" w:ascii="楷体" w:hAnsi="楷体" w:eastAsia="楷体" w:cs="楷体"/>
                <w:kern w:val="0"/>
                <w:sz w:val="20"/>
                <w:szCs w:val="20"/>
              </w:rPr>
              <w:t>1.属于国家秘密</w:t>
            </w:r>
          </w:p>
        </w:tc>
        <w:tc>
          <w:tcPr>
            <w:tcW w:w="814"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5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5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14"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43"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2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07"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hAnsi="Times New Roman" w:eastAsia="仿宋_GB2312" w:cs="Times New Roman"/>
                <w:sz w:val="24"/>
              </w:rPr>
            </w:pPr>
          </w:p>
        </w:tc>
        <w:tc>
          <w:tcPr>
            <w:tcW w:w="854" w:type="dxa"/>
            <w:vMerge w:val="continue"/>
            <w:tcBorders>
              <w:tl2br w:val="nil"/>
              <w:tr2bl w:val="nil"/>
            </w:tcBorders>
            <w:tcMar>
              <w:left w:w="108" w:type="dxa"/>
              <w:right w:w="108" w:type="dxa"/>
            </w:tcMar>
            <w:vAlign w:val="center"/>
          </w:tcPr>
          <w:p>
            <w:pPr>
              <w:rPr>
                <w:rFonts w:ascii="宋体" w:hAnsi="Times New Roman" w:eastAsia="仿宋_GB2312" w:cs="Times New Roman"/>
                <w:sz w:val="24"/>
              </w:rPr>
            </w:pPr>
          </w:p>
        </w:tc>
        <w:tc>
          <w:tcPr>
            <w:tcW w:w="2086" w:type="dxa"/>
            <w:tcBorders>
              <w:tl2br w:val="nil"/>
              <w:tr2bl w:val="nil"/>
            </w:tcBorders>
            <w:tcMar>
              <w:left w:w="108" w:type="dxa"/>
              <w:right w:w="108" w:type="dxa"/>
            </w:tcMar>
            <w:vAlign w:val="center"/>
          </w:tcPr>
          <w:p>
            <w:pPr>
              <w:widowControl/>
              <w:spacing w:after="180"/>
              <w:jc w:val="left"/>
              <w:rPr>
                <w:rFonts w:ascii="仿宋_GB2312" w:hAnsi="Times New Roman" w:eastAsia="仿宋_GB2312" w:cs="Times New Roman"/>
                <w:sz w:val="32"/>
              </w:rPr>
            </w:pPr>
            <w:r>
              <w:rPr>
                <w:rFonts w:hint="eastAsia" w:ascii="楷体" w:hAnsi="楷体" w:eastAsia="楷体" w:cs="楷体"/>
                <w:kern w:val="0"/>
                <w:sz w:val="20"/>
                <w:szCs w:val="20"/>
              </w:rPr>
              <w:t>2.其他法律行政法规禁止公开</w:t>
            </w:r>
          </w:p>
        </w:tc>
        <w:tc>
          <w:tcPr>
            <w:tcW w:w="814"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5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5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14"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43"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2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07"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hAnsi="Times New Roman" w:eastAsia="仿宋_GB2312" w:cs="Times New Roman"/>
                <w:sz w:val="24"/>
              </w:rPr>
            </w:pPr>
          </w:p>
        </w:tc>
        <w:tc>
          <w:tcPr>
            <w:tcW w:w="854" w:type="dxa"/>
            <w:vMerge w:val="continue"/>
            <w:tcBorders>
              <w:tl2br w:val="nil"/>
              <w:tr2bl w:val="nil"/>
            </w:tcBorders>
            <w:tcMar>
              <w:left w:w="108" w:type="dxa"/>
              <w:right w:w="108" w:type="dxa"/>
            </w:tcMar>
            <w:vAlign w:val="center"/>
          </w:tcPr>
          <w:p>
            <w:pPr>
              <w:rPr>
                <w:rFonts w:ascii="宋体" w:hAnsi="Times New Roman" w:eastAsia="仿宋_GB2312" w:cs="Times New Roman"/>
                <w:sz w:val="24"/>
              </w:rPr>
            </w:pPr>
          </w:p>
        </w:tc>
        <w:tc>
          <w:tcPr>
            <w:tcW w:w="2086" w:type="dxa"/>
            <w:tcBorders>
              <w:tl2br w:val="nil"/>
              <w:tr2bl w:val="nil"/>
            </w:tcBorders>
            <w:tcMar>
              <w:left w:w="108" w:type="dxa"/>
              <w:right w:w="108" w:type="dxa"/>
            </w:tcMar>
            <w:vAlign w:val="center"/>
          </w:tcPr>
          <w:p>
            <w:pPr>
              <w:widowControl/>
              <w:spacing w:after="180"/>
              <w:jc w:val="left"/>
              <w:rPr>
                <w:rFonts w:ascii="仿宋_GB2312" w:hAnsi="Times New Roman" w:eastAsia="仿宋_GB2312" w:cs="Times New Roman"/>
                <w:sz w:val="32"/>
              </w:rPr>
            </w:pPr>
            <w:r>
              <w:rPr>
                <w:rFonts w:hint="eastAsia" w:ascii="楷体" w:hAnsi="楷体" w:eastAsia="楷体" w:cs="楷体"/>
                <w:kern w:val="0"/>
                <w:sz w:val="20"/>
                <w:szCs w:val="20"/>
              </w:rPr>
              <w:t>3.危及“三安全一稳定”</w:t>
            </w:r>
          </w:p>
        </w:tc>
        <w:tc>
          <w:tcPr>
            <w:tcW w:w="814"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5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5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14"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43"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2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07"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hAnsi="Times New Roman" w:eastAsia="仿宋_GB2312" w:cs="Times New Roman"/>
                <w:sz w:val="24"/>
              </w:rPr>
            </w:pPr>
          </w:p>
        </w:tc>
        <w:tc>
          <w:tcPr>
            <w:tcW w:w="854" w:type="dxa"/>
            <w:vMerge w:val="continue"/>
            <w:tcBorders>
              <w:tl2br w:val="nil"/>
              <w:tr2bl w:val="nil"/>
            </w:tcBorders>
            <w:tcMar>
              <w:left w:w="108" w:type="dxa"/>
              <w:right w:w="108" w:type="dxa"/>
            </w:tcMar>
            <w:vAlign w:val="center"/>
          </w:tcPr>
          <w:p>
            <w:pPr>
              <w:rPr>
                <w:rFonts w:ascii="宋体" w:hAnsi="Times New Roman" w:eastAsia="仿宋_GB2312" w:cs="Times New Roman"/>
                <w:sz w:val="24"/>
              </w:rPr>
            </w:pPr>
          </w:p>
        </w:tc>
        <w:tc>
          <w:tcPr>
            <w:tcW w:w="2086" w:type="dxa"/>
            <w:tcBorders>
              <w:tl2br w:val="nil"/>
              <w:tr2bl w:val="nil"/>
            </w:tcBorders>
            <w:tcMar>
              <w:left w:w="108" w:type="dxa"/>
              <w:right w:w="108" w:type="dxa"/>
            </w:tcMar>
            <w:vAlign w:val="center"/>
          </w:tcPr>
          <w:p>
            <w:pPr>
              <w:widowControl/>
              <w:spacing w:after="180"/>
              <w:jc w:val="left"/>
              <w:rPr>
                <w:rFonts w:ascii="仿宋_GB2312" w:hAnsi="Times New Roman" w:eastAsia="仿宋_GB2312" w:cs="Times New Roman"/>
                <w:sz w:val="32"/>
              </w:rPr>
            </w:pPr>
            <w:r>
              <w:rPr>
                <w:rFonts w:hint="eastAsia" w:ascii="楷体" w:hAnsi="楷体" w:eastAsia="楷体" w:cs="楷体"/>
                <w:kern w:val="0"/>
                <w:sz w:val="20"/>
                <w:szCs w:val="20"/>
              </w:rPr>
              <w:t>4.保护第三方合法权益</w:t>
            </w:r>
          </w:p>
        </w:tc>
        <w:tc>
          <w:tcPr>
            <w:tcW w:w="814"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5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5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14"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43"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2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07"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hAnsi="Times New Roman" w:eastAsia="仿宋_GB2312" w:cs="Times New Roman"/>
                <w:sz w:val="24"/>
              </w:rPr>
            </w:pPr>
          </w:p>
        </w:tc>
        <w:tc>
          <w:tcPr>
            <w:tcW w:w="854" w:type="dxa"/>
            <w:vMerge w:val="continue"/>
            <w:tcBorders>
              <w:tl2br w:val="nil"/>
              <w:tr2bl w:val="nil"/>
            </w:tcBorders>
            <w:tcMar>
              <w:left w:w="108" w:type="dxa"/>
              <w:right w:w="108" w:type="dxa"/>
            </w:tcMar>
            <w:vAlign w:val="center"/>
          </w:tcPr>
          <w:p>
            <w:pPr>
              <w:rPr>
                <w:rFonts w:ascii="宋体" w:hAnsi="Times New Roman" w:eastAsia="仿宋_GB2312" w:cs="Times New Roman"/>
                <w:sz w:val="24"/>
              </w:rPr>
            </w:pPr>
          </w:p>
        </w:tc>
        <w:tc>
          <w:tcPr>
            <w:tcW w:w="2086" w:type="dxa"/>
            <w:tcBorders>
              <w:tl2br w:val="nil"/>
              <w:tr2bl w:val="nil"/>
            </w:tcBorders>
            <w:tcMar>
              <w:left w:w="108" w:type="dxa"/>
              <w:right w:w="108" w:type="dxa"/>
            </w:tcMar>
            <w:vAlign w:val="center"/>
          </w:tcPr>
          <w:p>
            <w:pPr>
              <w:widowControl/>
              <w:spacing w:after="180"/>
              <w:jc w:val="left"/>
              <w:rPr>
                <w:rFonts w:ascii="仿宋_GB2312" w:hAnsi="Times New Roman" w:eastAsia="仿宋_GB2312" w:cs="Times New Roman"/>
                <w:sz w:val="32"/>
              </w:rPr>
            </w:pPr>
            <w:r>
              <w:rPr>
                <w:rFonts w:hint="eastAsia" w:ascii="楷体" w:hAnsi="楷体" w:eastAsia="楷体" w:cs="楷体"/>
                <w:kern w:val="0"/>
                <w:sz w:val="20"/>
                <w:szCs w:val="20"/>
              </w:rPr>
              <w:t>5.属于三类内部事务信息</w:t>
            </w:r>
          </w:p>
        </w:tc>
        <w:tc>
          <w:tcPr>
            <w:tcW w:w="814"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5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5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14"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43"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2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07"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hAnsi="Times New Roman" w:eastAsia="仿宋_GB2312" w:cs="Times New Roman"/>
                <w:sz w:val="24"/>
              </w:rPr>
            </w:pPr>
          </w:p>
        </w:tc>
        <w:tc>
          <w:tcPr>
            <w:tcW w:w="854" w:type="dxa"/>
            <w:vMerge w:val="continue"/>
            <w:tcBorders>
              <w:tl2br w:val="nil"/>
              <w:tr2bl w:val="nil"/>
            </w:tcBorders>
            <w:tcMar>
              <w:left w:w="108" w:type="dxa"/>
              <w:right w:w="108" w:type="dxa"/>
            </w:tcMar>
            <w:vAlign w:val="center"/>
          </w:tcPr>
          <w:p>
            <w:pPr>
              <w:rPr>
                <w:rFonts w:ascii="宋体" w:hAnsi="Times New Roman" w:eastAsia="仿宋_GB2312" w:cs="Times New Roman"/>
                <w:sz w:val="24"/>
              </w:rPr>
            </w:pPr>
          </w:p>
        </w:tc>
        <w:tc>
          <w:tcPr>
            <w:tcW w:w="2086" w:type="dxa"/>
            <w:tcBorders>
              <w:tl2br w:val="nil"/>
              <w:tr2bl w:val="nil"/>
            </w:tcBorders>
            <w:tcMar>
              <w:left w:w="108" w:type="dxa"/>
              <w:right w:w="108" w:type="dxa"/>
            </w:tcMar>
            <w:vAlign w:val="center"/>
          </w:tcPr>
          <w:p>
            <w:pPr>
              <w:widowControl/>
              <w:spacing w:after="180"/>
              <w:jc w:val="left"/>
              <w:rPr>
                <w:rFonts w:ascii="仿宋_GB2312" w:hAnsi="Times New Roman" w:eastAsia="仿宋_GB2312" w:cs="Times New Roman"/>
                <w:sz w:val="32"/>
              </w:rPr>
            </w:pPr>
            <w:r>
              <w:rPr>
                <w:rFonts w:hint="eastAsia" w:ascii="楷体" w:hAnsi="楷体" w:eastAsia="楷体" w:cs="楷体"/>
                <w:kern w:val="0"/>
                <w:sz w:val="20"/>
                <w:szCs w:val="20"/>
              </w:rPr>
              <w:t>6.属于四类过程性信息</w:t>
            </w:r>
          </w:p>
        </w:tc>
        <w:tc>
          <w:tcPr>
            <w:tcW w:w="814"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5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5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14"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43"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2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07"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hAnsi="Times New Roman" w:eastAsia="仿宋_GB2312" w:cs="Times New Roman"/>
                <w:sz w:val="24"/>
              </w:rPr>
            </w:pPr>
          </w:p>
        </w:tc>
        <w:tc>
          <w:tcPr>
            <w:tcW w:w="854" w:type="dxa"/>
            <w:vMerge w:val="continue"/>
            <w:tcBorders>
              <w:tl2br w:val="nil"/>
              <w:tr2bl w:val="nil"/>
            </w:tcBorders>
            <w:tcMar>
              <w:left w:w="108" w:type="dxa"/>
              <w:right w:w="108" w:type="dxa"/>
            </w:tcMar>
            <w:vAlign w:val="center"/>
          </w:tcPr>
          <w:p>
            <w:pPr>
              <w:rPr>
                <w:rFonts w:ascii="宋体" w:hAnsi="Times New Roman" w:eastAsia="仿宋_GB2312" w:cs="Times New Roman"/>
                <w:sz w:val="24"/>
              </w:rPr>
            </w:pPr>
          </w:p>
        </w:tc>
        <w:tc>
          <w:tcPr>
            <w:tcW w:w="2086" w:type="dxa"/>
            <w:tcBorders>
              <w:tl2br w:val="nil"/>
              <w:tr2bl w:val="nil"/>
            </w:tcBorders>
            <w:tcMar>
              <w:left w:w="108" w:type="dxa"/>
              <w:right w:w="108" w:type="dxa"/>
            </w:tcMar>
            <w:vAlign w:val="center"/>
          </w:tcPr>
          <w:p>
            <w:pPr>
              <w:widowControl/>
              <w:spacing w:after="180"/>
              <w:jc w:val="left"/>
              <w:rPr>
                <w:rFonts w:ascii="仿宋_GB2312" w:hAnsi="Times New Roman" w:eastAsia="仿宋_GB2312" w:cs="Times New Roman"/>
                <w:sz w:val="32"/>
              </w:rPr>
            </w:pPr>
            <w:r>
              <w:rPr>
                <w:rFonts w:hint="eastAsia" w:ascii="楷体" w:hAnsi="楷体" w:eastAsia="楷体" w:cs="楷体"/>
                <w:kern w:val="0"/>
                <w:sz w:val="20"/>
                <w:szCs w:val="20"/>
              </w:rPr>
              <w:t>7.属于行政执法案卷</w:t>
            </w:r>
          </w:p>
        </w:tc>
        <w:tc>
          <w:tcPr>
            <w:tcW w:w="814"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5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5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14"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43"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2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07"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hAnsi="Times New Roman" w:eastAsia="仿宋_GB2312" w:cs="Times New Roman"/>
                <w:sz w:val="24"/>
              </w:rPr>
            </w:pPr>
          </w:p>
        </w:tc>
        <w:tc>
          <w:tcPr>
            <w:tcW w:w="854" w:type="dxa"/>
            <w:vMerge w:val="continue"/>
            <w:tcBorders>
              <w:tl2br w:val="nil"/>
              <w:tr2bl w:val="nil"/>
            </w:tcBorders>
            <w:tcMar>
              <w:left w:w="108" w:type="dxa"/>
              <w:right w:w="108" w:type="dxa"/>
            </w:tcMar>
            <w:vAlign w:val="center"/>
          </w:tcPr>
          <w:p>
            <w:pPr>
              <w:rPr>
                <w:rFonts w:ascii="宋体" w:hAnsi="Times New Roman" w:eastAsia="仿宋_GB2312" w:cs="Times New Roman"/>
                <w:sz w:val="24"/>
              </w:rPr>
            </w:pPr>
          </w:p>
        </w:tc>
        <w:tc>
          <w:tcPr>
            <w:tcW w:w="2086" w:type="dxa"/>
            <w:tcBorders>
              <w:tl2br w:val="nil"/>
              <w:tr2bl w:val="nil"/>
            </w:tcBorders>
            <w:tcMar>
              <w:left w:w="108" w:type="dxa"/>
              <w:right w:w="108" w:type="dxa"/>
            </w:tcMar>
            <w:vAlign w:val="center"/>
          </w:tcPr>
          <w:p>
            <w:pPr>
              <w:widowControl/>
              <w:spacing w:after="180"/>
              <w:jc w:val="left"/>
              <w:rPr>
                <w:rFonts w:ascii="仿宋_GB2312" w:hAnsi="Times New Roman" w:eastAsia="仿宋_GB2312" w:cs="Times New Roman"/>
                <w:sz w:val="32"/>
              </w:rPr>
            </w:pPr>
            <w:r>
              <w:rPr>
                <w:rFonts w:hint="eastAsia" w:ascii="楷体" w:hAnsi="楷体" w:eastAsia="楷体" w:cs="楷体"/>
                <w:kern w:val="0"/>
                <w:sz w:val="20"/>
                <w:szCs w:val="20"/>
              </w:rPr>
              <w:t>8.属于行政查询事项</w:t>
            </w:r>
          </w:p>
        </w:tc>
        <w:tc>
          <w:tcPr>
            <w:tcW w:w="814"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5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5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14"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43"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2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07"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6" w:hRule="atLeast"/>
          <w:jc w:val="center"/>
        </w:trPr>
        <w:tc>
          <w:tcPr>
            <w:tcW w:w="618" w:type="dxa"/>
            <w:vMerge w:val="continue"/>
            <w:tcBorders>
              <w:tl2br w:val="nil"/>
              <w:tr2bl w:val="nil"/>
            </w:tcBorders>
            <w:tcMar>
              <w:left w:w="108" w:type="dxa"/>
              <w:right w:w="108" w:type="dxa"/>
            </w:tcMar>
            <w:vAlign w:val="center"/>
          </w:tcPr>
          <w:p>
            <w:pPr>
              <w:rPr>
                <w:rFonts w:ascii="宋体" w:hAnsi="Times New Roman" w:eastAsia="仿宋_GB2312" w:cs="Times New Roman"/>
                <w:sz w:val="24"/>
              </w:rPr>
            </w:pPr>
          </w:p>
        </w:tc>
        <w:tc>
          <w:tcPr>
            <w:tcW w:w="854" w:type="dxa"/>
            <w:vMerge w:val="restart"/>
            <w:tcBorders>
              <w:tl2br w:val="nil"/>
              <w:tr2bl w:val="nil"/>
            </w:tcBorders>
            <w:tcMar>
              <w:left w:w="108" w:type="dxa"/>
              <w:right w:w="108" w:type="dxa"/>
            </w:tcMar>
            <w:vAlign w:val="center"/>
          </w:tcPr>
          <w:p>
            <w:pPr>
              <w:widowControl/>
              <w:spacing w:after="180"/>
              <w:jc w:val="left"/>
              <w:rPr>
                <w:rFonts w:ascii="仿宋_GB2312" w:hAnsi="Times New Roman" w:eastAsia="仿宋_GB2312" w:cs="Times New Roman"/>
                <w:sz w:val="32"/>
              </w:rPr>
            </w:pPr>
            <w:r>
              <w:rPr>
                <w:rFonts w:hint="eastAsia" w:ascii="楷体" w:hAnsi="楷体" w:eastAsia="楷体" w:cs="楷体"/>
                <w:kern w:val="0"/>
                <w:sz w:val="20"/>
                <w:szCs w:val="20"/>
              </w:rPr>
              <w:t>（四）无法提供</w:t>
            </w:r>
          </w:p>
        </w:tc>
        <w:tc>
          <w:tcPr>
            <w:tcW w:w="2086" w:type="dxa"/>
            <w:tcBorders>
              <w:tl2br w:val="nil"/>
              <w:tr2bl w:val="nil"/>
            </w:tcBorders>
            <w:tcMar>
              <w:left w:w="108" w:type="dxa"/>
              <w:right w:w="108" w:type="dxa"/>
            </w:tcMar>
            <w:vAlign w:val="center"/>
          </w:tcPr>
          <w:p>
            <w:pPr>
              <w:widowControl/>
              <w:spacing w:after="180"/>
              <w:jc w:val="left"/>
              <w:rPr>
                <w:rFonts w:ascii="仿宋_GB2312" w:hAnsi="Times New Roman" w:eastAsia="仿宋_GB2312" w:cs="Times New Roman"/>
                <w:sz w:val="32"/>
              </w:rPr>
            </w:pPr>
            <w:r>
              <w:rPr>
                <w:rFonts w:hint="eastAsia" w:ascii="楷体" w:hAnsi="楷体" w:eastAsia="楷体" w:cs="楷体"/>
                <w:kern w:val="0"/>
                <w:sz w:val="20"/>
                <w:szCs w:val="20"/>
              </w:rPr>
              <w:t>1.本机关不掌握相关政府信息</w:t>
            </w:r>
          </w:p>
        </w:tc>
        <w:tc>
          <w:tcPr>
            <w:tcW w:w="814"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5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5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14"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43"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2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07"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6" w:hRule="atLeast"/>
          <w:jc w:val="center"/>
        </w:trPr>
        <w:tc>
          <w:tcPr>
            <w:tcW w:w="618" w:type="dxa"/>
            <w:vMerge w:val="continue"/>
            <w:tcBorders>
              <w:tl2br w:val="nil"/>
              <w:tr2bl w:val="nil"/>
            </w:tcBorders>
            <w:tcMar>
              <w:left w:w="108" w:type="dxa"/>
              <w:right w:w="108" w:type="dxa"/>
            </w:tcMar>
            <w:vAlign w:val="center"/>
          </w:tcPr>
          <w:p>
            <w:pPr>
              <w:rPr>
                <w:rFonts w:ascii="宋体" w:hAnsi="Times New Roman" w:eastAsia="仿宋_GB2312" w:cs="Times New Roman"/>
                <w:sz w:val="24"/>
              </w:rPr>
            </w:pPr>
          </w:p>
        </w:tc>
        <w:tc>
          <w:tcPr>
            <w:tcW w:w="854" w:type="dxa"/>
            <w:vMerge w:val="continue"/>
            <w:tcBorders>
              <w:tl2br w:val="nil"/>
              <w:tr2bl w:val="nil"/>
            </w:tcBorders>
            <w:tcMar>
              <w:left w:w="108" w:type="dxa"/>
              <w:right w:w="108" w:type="dxa"/>
            </w:tcMar>
            <w:vAlign w:val="center"/>
          </w:tcPr>
          <w:p>
            <w:pPr>
              <w:rPr>
                <w:rFonts w:ascii="宋体" w:hAnsi="Times New Roman" w:eastAsia="仿宋_GB2312" w:cs="Times New Roman"/>
                <w:sz w:val="24"/>
              </w:rPr>
            </w:pPr>
          </w:p>
        </w:tc>
        <w:tc>
          <w:tcPr>
            <w:tcW w:w="2086" w:type="dxa"/>
            <w:tcBorders>
              <w:tl2br w:val="nil"/>
              <w:tr2bl w:val="nil"/>
            </w:tcBorders>
            <w:tcMar>
              <w:left w:w="108" w:type="dxa"/>
              <w:right w:w="108" w:type="dxa"/>
            </w:tcMar>
            <w:vAlign w:val="center"/>
          </w:tcPr>
          <w:p>
            <w:pPr>
              <w:widowControl/>
              <w:spacing w:after="180"/>
              <w:jc w:val="left"/>
              <w:rPr>
                <w:rFonts w:ascii="仿宋_GB2312" w:hAnsi="Times New Roman" w:eastAsia="仿宋_GB2312" w:cs="Times New Roman"/>
                <w:sz w:val="32"/>
              </w:rPr>
            </w:pPr>
            <w:r>
              <w:rPr>
                <w:rFonts w:hint="eastAsia" w:ascii="楷体" w:hAnsi="楷体" w:eastAsia="楷体" w:cs="楷体"/>
                <w:kern w:val="0"/>
                <w:sz w:val="20"/>
                <w:szCs w:val="20"/>
              </w:rPr>
              <w:t>2.没有现成信息需要另行制作</w:t>
            </w:r>
          </w:p>
        </w:tc>
        <w:tc>
          <w:tcPr>
            <w:tcW w:w="814"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5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5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14"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43"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2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07"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6" w:hRule="atLeast"/>
          <w:jc w:val="center"/>
        </w:trPr>
        <w:tc>
          <w:tcPr>
            <w:tcW w:w="618" w:type="dxa"/>
            <w:vMerge w:val="continue"/>
            <w:tcBorders>
              <w:tl2br w:val="nil"/>
              <w:tr2bl w:val="nil"/>
            </w:tcBorders>
            <w:tcMar>
              <w:left w:w="108" w:type="dxa"/>
              <w:right w:w="108" w:type="dxa"/>
            </w:tcMar>
            <w:vAlign w:val="center"/>
          </w:tcPr>
          <w:p>
            <w:pPr>
              <w:rPr>
                <w:rFonts w:ascii="宋体" w:hAnsi="Times New Roman" w:eastAsia="仿宋_GB2312" w:cs="Times New Roman"/>
                <w:sz w:val="24"/>
              </w:rPr>
            </w:pPr>
          </w:p>
        </w:tc>
        <w:tc>
          <w:tcPr>
            <w:tcW w:w="854" w:type="dxa"/>
            <w:vMerge w:val="continue"/>
            <w:tcBorders>
              <w:tl2br w:val="nil"/>
              <w:tr2bl w:val="nil"/>
            </w:tcBorders>
            <w:tcMar>
              <w:left w:w="108" w:type="dxa"/>
              <w:right w:w="108" w:type="dxa"/>
            </w:tcMar>
            <w:vAlign w:val="center"/>
          </w:tcPr>
          <w:p>
            <w:pPr>
              <w:rPr>
                <w:rFonts w:ascii="宋体" w:hAnsi="Times New Roman" w:eastAsia="仿宋_GB2312" w:cs="Times New Roman"/>
                <w:sz w:val="24"/>
              </w:rPr>
            </w:pPr>
          </w:p>
        </w:tc>
        <w:tc>
          <w:tcPr>
            <w:tcW w:w="2086" w:type="dxa"/>
            <w:tcBorders>
              <w:tl2br w:val="nil"/>
              <w:tr2bl w:val="nil"/>
            </w:tcBorders>
            <w:tcMar>
              <w:left w:w="108" w:type="dxa"/>
              <w:right w:w="108" w:type="dxa"/>
            </w:tcMar>
            <w:vAlign w:val="center"/>
          </w:tcPr>
          <w:p>
            <w:pPr>
              <w:widowControl/>
              <w:spacing w:after="180"/>
              <w:jc w:val="left"/>
              <w:rPr>
                <w:rFonts w:ascii="仿宋_GB2312" w:hAnsi="Times New Roman" w:eastAsia="仿宋_GB2312" w:cs="Times New Roman"/>
                <w:sz w:val="32"/>
              </w:rPr>
            </w:pPr>
            <w:r>
              <w:rPr>
                <w:rFonts w:hint="eastAsia" w:ascii="楷体" w:hAnsi="楷体" w:eastAsia="楷体" w:cs="楷体"/>
                <w:kern w:val="0"/>
                <w:sz w:val="20"/>
                <w:szCs w:val="20"/>
              </w:rPr>
              <w:t>3.补正后申请内容仍不明确</w:t>
            </w:r>
          </w:p>
        </w:tc>
        <w:tc>
          <w:tcPr>
            <w:tcW w:w="814"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5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5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14"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43"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2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07"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hAnsi="Times New Roman" w:eastAsia="仿宋_GB2312" w:cs="Times New Roman"/>
                <w:sz w:val="24"/>
              </w:rPr>
            </w:pPr>
          </w:p>
        </w:tc>
        <w:tc>
          <w:tcPr>
            <w:tcW w:w="854" w:type="dxa"/>
            <w:vMerge w:val="restart"/>
            <w:tcBorders>
              <w:tl2br w:val="nil"/>
              <w:tr2bl w:val="nil"/>
            </w:tcBorders>
            <w:tcMar>
              <w:left w:w="108" w:type="dxa"/>
              <w:right w:w="108" w:type="dxa"/>
            </w:tcMar>
            <w:vAlign w:val="center"/>
          </w:tcPr>
          <w:p>
            <w:pPr>
              <w:widowControl/>
              <w:spacing w:after="180"/>
              <w:jc w:val="left"/>
              <w:rPr>
                <w:rFonts w:ascii="仿宋_GB2312" w:hAnsi="Times New Roman" w:eastAsia="仿宋_GB2312" w:cs="Times New Roman"/>
                <w:sz w:val="32"/>
              </w:rPr>
            </w:pPr>
            <w:r>
              <w:rPr>
                <w:rFonts w:hint="eastAsia" w:ascii="楷体" w:hAnsi="楷体" w:eastAsia="楷体" w:cs="楷体"/>
                <w:kern w:val="0"/>
                <w:sz w:val="20"/>
                <w:szCs w:val="20"/>
              </w:rPr>
              <w:t>（五）不予处理</w:t>
            </w:r>
          </w:p>
        </w:tc>
        <w:tc>
          <w:tcPr>
            <w:tcW w:w="2086" w:type="dxa"/>
            <w:tcBorders>
              <w:tl2br w:val="nil"/>
              <w:tr2bl w:val="nil"/>
            </w:tcBorders>
            <w:tcMar>
              <w:left w:w="108" w:type="dxa"/>
              <w:right w:w="108" w:type="dxa"/>
            </w:tcMar>
            <w:vAlign w:val="center"/>
          </w:tcPr>
          <w:p>
            <w:pPr>
              <w:widowControl/>
              <w:spacing w:after="180"/>
              <w:jc w:val="left"/>
              <w:rPr>
                <w:rFonts w:ascii="仿宋_GB2312" w:hAnsi="Times New Roman" w:eastAsia="仿宋_GB2312" w:cs="Times New Roman"/>
                <w:sz w:val="32"/>
              </w:rPr>
            </w:pPr>
            <w:r>
              <w:rPr>
                <w:rFonts w:hint="eastAsia" w:ascii="楷体" w:hAnsi="楷体" w:eastAsia="楷体" w:cs="楷体"/>
                <w:kern w:val="0"/>
                <w:sz w:val="20"/>
                <w:szCs w:val="20"/>
              </w:rPr>
              <w:t>1.信访举报投诉类申请</w:t>
            </w:r>
          </w:p>
        </w:tc>
        <w:tc>
          <w:tcPr>
            <w:tcW w:w="814"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5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5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14"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43"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2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07"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hAnsi="Times New Roman" w:eastAsia="仿宋_GB2312" w:cs="Times New Roman"/>
                <w:sz w:val="24"/>
              </w:rPr>
            </w:pPr>
          </w:p>
        </w:tc>
        <w:tc>
          <w:tcPr>
            <w:tcW w:w="854" w:type="dxa"/>
            <w:vMerge w:val="continue"/>
            <w:tcBorders>
              <w:tl2br w:val="nil"/>
              <w:tr2bl w:val="nil"/>
            </w:tcBorders>
            <w:tcMar>
              <w:left w:w="108" w:type="dxa"/>
              <w:right w:w="108" w:type="dxa"/>
            </w:tcMar>
            <w:vAlign w:val="center"/>
          </w:tcPr>
          <w:p>
            <w:pPr>
              <w:rPr>
                <w:rFonts w:ascii="宋体" w:hAnsi="Times New Roman" w:eastAsia="仿宋_GB2312" w:cs="Times New Roman"/>
                <w:sz w:val="24"/>
              </w:rPr>
            </w:pPr>
          </w:p>
        </w:tc>
        <w:tc>
          <w:tcPr>
            <w:tcW w:w="2086" w:type="dxa"/>
            <w:tcBorders>
              <w:tl2br w:val="nil"/>
              <w:tr2bl w:val="nil"/>
            </w:tcBorders>
            <w:tcMar>
              <w:left w:w="108" w:type="dxa"/>
              <w:right w:w="108" w:type="dxa"/>
            </w:tcMar>
            <w:vAlign w:val="center"/>
          </w:tcPr>
          <w:p>
            <w:pPr>
              <w:widowControl/>
              <w:spacing w:after="180"/>
              <w:jc w:val="left"/>
              <w:rPr>
                <w:rFonts w:ascii="仿宋_GB2312" w:hAnsi="Times New Roman" w:eastAsia="仿宋_GB2312" w:cs="Times New Roman"/>
                <w:sz w:val="32"/>
              </w:rPr>
            </w:pPr>
            <w:r>
              <w:rPr>
                <w:rFonts w:hint="eastAsia" w:ascii="楷体" w:hAnsi="楷体" w:eastAsia="楷体" w:cs="楷体"/>
                <w:kern w:val="0"/>
                <w:sz w:val="20"/>
                <w:szCs w:val="20"/>
              </w:rPr>
              <w:t>2.重复申请</w:t>
            </w:r>
          </w:p>
        </w:tc>
        <w:tc>
          <w:tcPr>
            <w:tcW w:w="814"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5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5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14"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43"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2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07"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hAnsi="Times New Roman" w:eastAsia="仿宋_GB2312" w:cs="Times New Roman"/>
                <w:sz w:val="24"/>
              </w:rPr>
            </w:pPr>
          </w:p>
        </w:tc>
        <w:tc>
          <w:tcPr>
            <w:tcW w:w="854" w:type="dxa"/>
            <w:vMerge w:val="continue"/>
            <w:tcBorders>
              <w:tl2br w:val="nil"/>
              <w:tr2bl w:val="nil"/>
            </w:tcBorders>
            <w:tcMar>
              <w:left w:w="108" w:type="dxa"/>
              <w:right w:w="108" w:type="dxa"/>
            </w:tcMar>
            <w:vAlign w:val="center"/>
          </w:tcPr>
          <w:p>
            <w:pPr>
              <w:rPr>
                <w:rFonts w:ascii="宋体" w:hAnsi="Times New Roman" w:eastAsia="仿宋_GB2312" w:cs="Times New Roman"/>
                <w:sz w:val="24"/>
              </w:rPr>
            </w:pPr>
          </w:p>
        </w:tc>
        <w:tc>
          <w:tcPr>
            <w:tcW w:w="2086" w:type="dxa"/>
            <w:tcBorders>
              <w:tl2br w:val="nil"/>
              <w:tr2bl w:val="nil"/>
            </w:tcBorders>
            <w:tcMar>
              <w:left w:w="108" w:type="dxa"/>
              <w:right w:w="108" w:type="dxa"/>
            </w:tcMar>
            <w:vAlign w:val="center"/>
          </w:tcPr>
          <w:p>
            <w:pPr>
              <w:widowControl/>
              <w:spacing w:after="180"/>
              <w:jc w:val="left"/>
              <w:rPr>
                <w:rFonts w:ascii="仿宋_GB2312" w:hAnsi="Times New Roman" w:eastAsia="仿宋_GB2312" w:cs="Times New Roman"/>
                <w:sz w:val="32"/>
              </w:rPr>
            </w:pPr>
            <w:r>
              <w:rPr>
                <w:rFonts w:hint="eastAsia" w:ascii="楷体" w:hAnsi="楷体" w:eastAsia="楷体" w:cs="楷体"/>
                <w:kern w:val="0"/>
                <w:sz w:val="20"/>
                <w:szCs w:val="20"/>
              </w:rPr>
              <w:t>3.要求提供公开出版物</w:t>
            </w:r>
          </w:p>
        </w:tc>
        <w:tc>
          <w:tcPr>
            <w:tcW w:w="814"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5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5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14"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43"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2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07"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hAnsi="Times New Roman" w:eastAsia="仿宋_GB2312" w:cs="Times New Roman"/>
                <w:sz w:val="24"/>
              </w:rPr>
            </w:pPr>
          </w:p>
        </w:tc>
        <w:tc>
          <w:tcPr>
            <w:tcW w:w="854" w:type="dxa"/>
            <w:vMerge w:val="continue"/>
            <w:tcBorders>
              <w:tl2br w:val="nil"/>
              <w:tr2bl w:val="nil"/>
            </w:tcBorders>
            <w:tcMar>
              <w:left w:w="108" w:type="dxa"/>
              <w:right w:w="108" w:type="dxa"/>
            </w:tcMar>
            <w:vAlign w:val="center"/>
          </w:tcPr>
          <w:p>
            <w:pPr>
              <w:rPr>
                <w:rFonts w:ascii="宋体" w:hAnsi="Times New Roman" w:eastAsia="仿宋_GB2312" w:cs="Times New Roman"/>
                <w:sz w:val="24"/>
              </w:rPr>
            </w:pPr>
          </w:p>
        </w:tc>
        <w:tc>
          <w:tcPr>
            <w:tcW w:w="2086" w:type="dxa"/>
            <w:tcBorders>
              <w:tl2br w:val="nil"/>
              <w:tr2bl w:val="nil"/>
            </w:tcBorders>
            <w:tcMar>
              <w:left w:w="108" w:type="dxa"/>
              <w:right w:w="108" w:type="dxa"/>
            </w:tcMar>
            <w:vAlign w:val="center"/>
          </w:tcPr>
          <w:p>
            <w:pPr>
              <w:widowControl/>
              <w:spacing w:after="180"/>
              <w:jc w:val="left"/>
              <w:rPr>
                <w:rFonts w:ascii="仿宋_GB2312" w:hAnsi="Times New Roman" w:eastAsia="仿宋_GB2312" w:cs="Times New Roman"/>
                <w:sz w:val="32"/>
              </w:rPr>
            </w:pPr>
            <w:r>
              <w:rPr>
                <w:rFonts w:hint="eastAsia" w:ascii="楷体" w:hAnsi="楷体" w:eastAsia="楷体" w:cs="楷体"/>
                <w:kern w:val="0"/>
                <w:sz w:val="20"/>
                <w:szCs w:val="20"/>
              </w:rPr>
              <w:t>4.无正当理由大量反复申请</w:t>
            </w:r>
          </w:p>
        </w:tc>
        <w:tc>
          <w:tcPr>
            <w:tcW w:w="814"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5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5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14"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43"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2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07"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hAnsi="Times New Roman" w:eastAsia="仿宋_GB2312" w:cs="Times New Roman"/>
                <w:sz w:val="24"/>
              </w:rPr>
            </w:pPr>
          </w:p>
        </w:tc>
        <w:tc>
          <w:tcPr>
            <w:tcW w:w="854" w:type="dxa"/>
            <w:vMerge w:val="continue"/>
            <w:tcBorders>
              <w:tl2br w:val="nil"/>
              <w:tr2bl w:val="nil"/>
            </w:tcBorders>
            <w:tcMar>
              <w:left w:w="108" w:type="dxa"/>
              <w:right w:w="108" w:type="dxa"/>
            </w:tcMar>
            <w:vAlign w:val="center"/>
          </w:tcPr>
          <w:p>
            <w:pPr>
              <w:rPr>
                <w:rFonts w:ascii="宋体" w:hAnsi="Times New Roman" w:eastAsia="仿宋_GB2312" w:cs="Times New Roman"/>
                <w:sz w:val="24"/>
              </w:rPr>
            </w:pPr>
          </w:p>
        </w:tc>
        <w:tc>
          <w:tcPr>
            <w:tcW w:w="2086" w:type="dxa"/>
            <w:tcBorders>
              <w:tl2br w:val="nil"/>
              <w:tr2bl w:val="nil"/>
            </w:tcBorders>
            <w:tcMar>
              <w:left w:w="108" w:type="dxa"/>
              <w:right w:w="108" w:type="dxa"/>
            </w:tcMar>
            <w:vAlign w:val="center"/>
          </w:tcPr>
          <w:p>
            <w:pPr>
              <w:widowControl/>
              <w:spacing w:after="180"/>
              <w:jc w:val="left"/>
              <w:rPr>
                <w:rFonts w:ascii="仿宋_GB2312" w:hAnsi="Times New Roman" w:eastAsia="仿宋_GB2312" w:cs="Times New Roman"/>
                <w:sz w:val="32"/>
              </w:rPr>
            </w:pPr>
            <w:r>
              <w:rPr>
                <w:rFonts w:hint="eastAsia" w:ascii="楷体" w:hAnsi="楷体" w:eastAsia="楷体" w:cs="楷体"/>
                <w:kern w:val="0"/>
                <w:sz w:val="20"/>
                <w:szCs w:val="20"/>
              </w:rPr>
              <w:t>5.要求行政机关确认或重新出具已获取信息</w:t>
            </w:r>
          </w:p>
        </w:tc>
        <w:tc>
          <w:tcPr>
            <w:tcW w:w="814"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5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5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14"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43"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2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07"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hAnsi="Times New Roman" w:eastAsia="仿宋_GB2312" w:cs="Times New Roman"/>
                <w:sz w:val="24"/>
              </w:rPr>
            </w:pPr>
          </w:p>
        </w:tc>
        <w:tc>
          <w:tcPr>
            <w:tcW w:w="2940" w:type="dxa"/>
            <w:gridSpan w:val="2"/>
            <w:tcBorders>
              <w:tl2br w:val="nil"/>
              <w:tr2bl w:val="nil"/>
            </w:tcBorders>
            <w:tcMar>
              <w:left w:w="108" w:type="dxa"/>
              <w:right w:w="108" w:type="dxa"/>
            </w:tcMar>
            <w:vAlign w:val="center"/>
          </w:tcPr>
          <w:p>
            <w:pPr>
              <w:widowControl/>
              <w:spacing w:after="180"/>
              <w:jc w:val="left"/>
              <w:rPr>
                <w:rFonts w:ascii="仿宋_GB2312" w:hAnsi="Times New Roman" w:eastAsia="仿宋_GB2312" w:cs="Times New Roman"/>
                <w:sz w:val="32"/>
              </w:rPr>
            </w:pPr>
            <w:r>
              <w:rPr>
                <w:rFonts w:hint="eastAsia" w:ascii="楷体" w:hAnsi="楷体" w:eastAsia="楷体" w:cs="楷体"/>
                <w:kern w:val="0"/>
                <w:sz w:val="20"/>
                <w:szCs w:val="20"/>
              </w:rPr>
              <w:t>（六）其他处理</w:t>
            </w:r>
          </w:p>
        </w:tc>
        <w:tc>
          <w:tcPr>
            <w:tcW w:w="814"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5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5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14"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43"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2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07"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hAnsi="Times New Roman" w:eastAsia="仿宋_GB2312" w:cs="Times New Roman"/>
                <w:sz w:val="24"/>
              </w:rPr>
            </w:pPr>
          </w:p>
        </w:tc>
        <w:tc>
          <w:tcPr>
            <w:tcW w:w="2940" w:type="dxa"/>
            <w:gridSpan w:val="2"/>
            <w:tcBorders>
              <w:tl2br w:val="nil"/>
              <w:tr2bl w:val="nil"/>
            </w:tcBorders>
            <w:tcMar>
              <w:left w:w="108" w:type="dxa"/>
              <w:right w:w="108" w:type="dxa"/>
            </w:tcMar>
            <w:vAlign w:val="center"/>
          </w:tcPr>
          <w:p>
            <w:pPr>
              <w:widowControl/>
              <w:spacing w:after="180"/>
              <w:jc w:val="left"/>
              <w:rPr>
                <w:rFonts w:ascii="仿宋_GB2312" w:hAnsi="Times New Roman" w:eastAsia="仿宋_GB2312" w:cs="Times New Roman"/>
                <w:sz w:val="32"/>
              </w:rPr>
            </w:pPr>
            <w:r>
              <w:rPr>
                <w:rFonts w:hint="eastAsia" w:ascii="楷体" w:hAnsi="楷体" w:eastAsia="楷体" w:cs="楷体"/>
                <w:kern w:val="0"/>
                <w:sz w:val="20"/>
                <w:szCs w:val="20"/>
              </w:rPr>
              <w:t>（七）总计</w:t>
            </w:r>
          </w:p>
        </w:tc>
        <w:tc>
          <w:tcPr>
            <w:tcW w:w="814"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5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5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14"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43"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2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07"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tcBorders>
              <w:tl2br w:val="nil"/>
              <w:tr2bl w:val="nil"/>
            </w:tcBorders>
            <w:tcMar>
              <w:left w:w="108" w:type="dxa"/>
              <w:right w:w="108" w:type="dxa"/>
            </w:tcMar>
            <w:vAlign w:val="center"/>
          </w:tcPr>
          <w:p>
            <w:pPr>
              <w:widowControl/>
              <w:spacing w:after="180"/>
              <w:jc w:val="left"/>
              <w:rPr>
                <w:rFonts w:ascii="仿宋_GB2312" w:hAnsi="Times New Roman" w:eastAsia="仿宋_GB2312" w:cs="Times New Roman"/>
                <w:sz w:val="32"/>
              </w:rPr>
            </w:pPr>
            <w:r>
              <w:rPr>
                <w:rFonts w:hint="eastAsia" w:ascii="宋体" w:hAnsi="宋体" w:eastAsia="宋体" w:cs="宋体"/>
                <w:kern w:val="0"/>
                <w:sz w:val="20"/>
                <w:szCs w:val="20"/>
              </w:rPr>
              <w:t>四、结转下年度继续办理</w:t>
            </w:r>
          </w:p>
        </w:tc>
        <w:tc>
          <w:tcPr>
            <w:tcW w:w="814"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5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5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14"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43"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25"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07" w:type="dxa"/>
            <w:tcBorders>
              <w:tl2br w:val="nil"/>
              <w:tr2bl w:val="nil"/>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四、政府信息公开行政复议、行政诉讼情况</w:t>
      </w:r>
    </w:p>
    <w:tbl>
      <w:tblPr>
        <w:tblStyle w:val="3"/>
        <w:tblW w:w="5373"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26"/>
        <w:gridCol w:w="626"/>
        <w:gridCol w:w="627"/>
        <w:gridCol w:w="632"/>
        <w:gridCol w:w="529"/>
        <w:gridCol w:w="632"/>
        <w:gridCol w:w="632"/>
        <w:gridCol w:w="634"/>
        <w:gridCol w:w="634"/>
        <w:gridCol w:w="518"/>
        <w:gridCol w:w="634"/>
        <w:gridCol w:w="634"/>
        <w:gridCol w:w="636"/>
        <w:gridCol w:w="636"/>
        <w:gridCol w:w="5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8" w:hRule="atLeast"/>
          <w:jc w:val="center"/>
        </w:trPr>
        <w:tc>
          <w:tcPr>
            <w:tcW w:w="1660" w:type="pct"/>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after="180"/>
              <w:jc w:val="center"/>
              <w:rPr>
                <w:rFonts w:ascii="仿宋_GB2312" w:hAnsi="Times New Roman" w:eastAsia="仿宋_GB2312" w:cs="Times New Roman"/>
                <w:sz w:val="32"/>
              </w:rPr>
            </w:pPr>
            <w:r>
              <w:rPr>
                <w:rFonts w:hint="eastAsia" w:ascii="宋体" w:hAnsi="宋体" w:eastAsia="宋体" w:cs="宋体"/>
                <w:kern w:val="0"/>
                <w:sz w:val="20"/>
                <w:szCs w:val="20"/>
              </w:rPr>
              <w:t>行政复议</w:t>
            </w:r>
          </w:p>
        </w:tc>
        <w:tc>
          <w:tcPr>
            <w:tcW w:w="3339" w:type="pct"/>
            <w:gridSpan w:val="10"/>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rFonts w:ascii="仿宋_GB2312" w:hAnsi="Times New Roman" w:eastAsia="仿宋_GB2312" w:cs="Times New Roman"/>
                <w:sz w:val="32"/>
              </w:rPr>
            </w:pPr>
            <w:r>
              <w:rPr>
                <w:rFonts w:hint="eastAsia" w:ascii="宋体" w:hAnsi="宋体" w:eastAsia="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8" w:hRule="atLeast"/>
          <w:jc w:val="center"/>
        </w:trPr>
        <w:tc>
          <w:tcPr>
            <w:tcW w:w="342" w:type="pct"/>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center"/>
              <w:rPr>
                <w:rFonts w:ascii="仿宋_GB2312" w:hAnsi="Times New Roman" w:eastAsia="仿宋_GB2312" w:cs="Times New Roman"/>
                <w:sz w:val="32"/>
              </w:rPr>
            </w:pPr>
            <w:r>
              <w:rPr>
                <w:rFonts w:hint="eastAsia" w:ascii="宋体" w:hAnsi="宋体" w:eastAsia="宋体" w:cs="宋体"/>
                <w:kern w:val="0"/>
                <w:sz w:val="20"/>
                <w:szCs w:val="20"/>
              </w:rPr>
              <w:t>结果维持</w:t>
            </w:r>
          </w:p>
        </w:tc>
        <w:tc>
          <w:tcPr>
            <w:tcW w:w="342" w:type="pct"/>
            <w:vMerge w:val="restar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仿宋_GB2312" w:hAnsi="Times New Roman" w:eastAsia="仿宋_GB2312" w:cs="Times New Roman"/>
                <w:sz w:val="32"/>
              </w:rPr>
            </w:pPr>
            <w:r>
              <w:rPr>
                <w:rFonts w:hint="eastAsia" w:ascii="宋体" w:hAnsi="宋体" w:eastAsia="宋体" w:cs="宋体"/>
                <w:kern w:val="0"/>
                <w:sz w:val="20"/>
                <w:szCs w:val="20"/>
              </w:rPr>
              <w:t>结果纠正</w:t>
            </w:r>
          </w:p>
        </w:tc>
        <w:tc>
          <w:tcPr>
            <w:tcW w:w="342" w:type="pct"/>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rFonts w:ascii="仿宋_GB2312" w:hAnsi="Times New Roman" w:eastAsia="仿宋_GB2312" w:cs="Times New Roman"/>
                <w:sz w:val="32"/>
              </w:rPr>
            </w:pPr>
            <w:r>
              <w:rPr>
                <w:rFonts w:hint="eastAsia" w:ascii="宋体" w:hAnsi="宋体" w:eastAsia="宋体" w:cs="宋体"/>
                <w:kern w:val="0"/>
                <w:sz w:val="20"/>
                <w:szCs w:val="20"/>
              </w:rPr>
              <w:t>其他结果</w:t>
            </w:r>
          </w:p>
        </w:tc>
        <w:tc>
          <w:tcPr>
            <w:tcW w:w="345" w:type="pct"/>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rFonts w:ascii="仿宋_GB2312" w:hAnsi="Times New Roman" w:eastAsia="仿宋_GB2312" w:cs="Times New Roman"/>
                <w:sz w:val="32"/>
              </w:rPr>
            </w:pPr>
            <w:r>
              <w:rPr>
                <w:rFonts w:hint="eastAsia" w:ascii="宋体" w:hAnsi="宋体" w:eastAsia="宋体" w:cs="宋体"/>
                <w:kern w:val="0"/>
                <w:sz w:val="20"/>
                <w:szCs w:val="20"/>
              </w:rPr>
              <w:t>尚未审结</w:t>
            </w:r>
          </w:p>
        </w:tc>
        <w:tc>
          <w:tcPr>
            <w:tcW w:w="287" w:type="pct"/>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rFonts w:ascii="仿宋_GB2312" w:hAnsi="Times New Roman" w:eastAsia="仿宋_GB2312" w:cs="Times New Roman"/>
                <w:sz w:val="32"/>
              </w:rPr>
            </w:pPr>
            <w:r>
              <w:rPr>
                <w:rFonts w:hint="eastAsia" w:ascii="宋体" w:hAnsi="宋体" w:eastAsia="宋体" w:cs="宋体"/>
                <w:kern w:val="0"/>
                <w:sz w:val="20"/>
                <w:szCs w:val="20"/>
              </w:rPr>
              <w:t>总计</w:t>
            </w:r>
          </w:p>
        </w:tc>
        <w:tc>
          <w:tcPr>
            <w:tcW w:w="1665" w:type="pct"/>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rFonts w:ascii="仿宋_GB2312" w:hAnsi="Times New Roman" w:eastAsia="仿宋_GB2312" w:cs="Times New Roman"/>
                <w:sz w:val="32"/>
              </w:rPr>
            </w:pPr>
            <w:r>
              <w:rPr>
                <w:rFonts w:hint="eastAsia" w:ascii="宋体" w:hAnsi="宋体" w:eastAsia="宋体" w:cs="宋体"/>
                <w:kern w:val="0"/>
                <w:sz w:val="20"/>
                <w:szCs w:val="20"/>
              </w:rPr>
              <w:t>未经复议直接起诉</w:t>
            </w:r>
          </w:p>
        </w:tc>
        <w:tc>
          <w:tcPr>
            <w:tcW w:w="1673" w:type="pct"/>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rFonts w:ascii="仿宋_GB2312" w:hAnsi="Times New Roman" w:eastAsia="仿宋_GB2312" w:cs="Times New Roman"/>
                <w:sz w:val="32"/>
              </w:rPr>
            </w:pPr>
            <w:r>
              <w:rPr>
                <w:rFonts w:hint="eastAsia" w:ascii="宋体" w:hAnsi="宋体" w:eastAsia="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72" w:hRule="atLeast"/>
          <w:jc w:val="center"/>
        </w:trPr>
        <w:tc>
          <w:tcPr>
            <w:tcW w:w="342" w:type="pct"/>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hAnsi="Times New Roman" w:eastAsia="仿宋_GB2312" w:cs="Times New Roman"/>
                <w:sz w:val="24"/>
              </w:rPr>
            </w:pPr>
          </w:p>
        </w:tc>
        <w:tc>
          <w:tcPr>
            <w:tcW w:w="342" w:type="pct"/>
            <w:vMerge w:val="continue"/>
            <w:tcBorders>
              <w:top w:val="nil"/>
              <w:left w:val="nil"/>
              <w:bottom w:val="single" w:color="auto" w:sz="8" w:space="0"/>
              <w:right w:val="single" w:color="auto" w:sz="8" w:space="0"/>
            </w:tcBorders>
            <w:tcMar>
              <w:left w:w="108" w:type="dxa"/>
              <w:right w:w="108" w:type="dxa"/>
            </w:tcMar>
            <w:vAlign w:val="center"/>
          </w:tcPr>
          <w:p>
            <w:pPr>
              <w:rPr>
                <w:rFonts w:ascii="宋体" w:hAnsi="Times New Roman" w:eastAsia="仿宋_GB2312" w:cs="Times New Roman"/>
                <w:sz w:val="24"/>
              </w:rPr>
            </w:pPr>
          </w:p>
        </w:tc>
        <w:tc>
          <w:tcPr>
            <w:tcW w:w="342" w:type="pct"/>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宋体" w:hAnsi="Times New Roman" w:eastAsia="仿宋_GB2312" w:cs="Times New Roman"/>
                <w:sz w:val="24"/>
              </w:rPr>
            </w:pPr>
          </w:p>
        </w:tc>
        <w:tc>
          <w:tcPr>
            <w:tcW w:w="345" w:type="pct"/>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宋体" w:hAnsi="Times New Roman" w:eastAsia="仿宋_GB2312" w:cs="Times New Roman"/>
                <w:sz w:val="24"/>
              </w:rPr>
            </w:pPr>
          </w:p>
        </w:tc>
        <w:tc>
          <w:tcPr>
            <w:tcW w:w="287" w:type="pct"/>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宋体" w:hAnsi="Times New Roman" w:eastAsia="仿宋_GB2312" w:cs="Times New Roman"/>
                <w:sz w:val="24"/>
              </w:rPr>
            </w:pPr>
          </w:p>
        </w:tc>
        <w:tc>
          <w:tcPr>
            <w:tcW w:w="345"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仿宋_GB2312" w:hAnsi="Times New Roman" w:eastAsia="仿宋_GB2312" w:cs="Times New Roman"/>
                <w:sz w:val="32"/>
              </w:rPr>
            </w:pPr>
            <w:r>
              <w:rPr>
                <w:rFonts w:hint="eastAsia" w:ascii="宋体" w:hAnsi="宋体" w:eastAsia="宋体" w:cs="宋体"/>
                <w:kern w:val="0"/>
                <w:sz w:val="20"/>
                <w:szCs w:val="20"/>
              </w:rPr>
              <w:t>结果维持</w:t>
            </w:r>
          </w:p>
        </w:tc>
        <w:tc>
          <w:tcPr>
            <w:tcW w:w="345"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仿宋_GB2312" w:hAnsi="Times New Roman" w:eastAsia="仿宋_GB2312" w:cs="Times New Roman"/>
                <w:sz w:val="32"/>
              </w:rPr>
            </w:pPr>
            <w:r>
              <w:rPr>
                <w:rFonts w:hint="eastAsia" w:ascii="宋体" w:hAnsi="宋体" w:eastAsia="宋体" w:cs="宋体"/>
                <w:kern w:val="0"/>
                <w:sz w:val="20"/>
                <w:szCs w:val="20"/>
              </w:rPr>
              <w:t>结果纠正</w:t>
            </w:r>
          </w:p>
        </w:tc>
        <w:tc>
          <w:tcPr>
            <w:tcW w:w="346" w:type="pc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rFonts w:ascii="仿宋_GB2312" w:hAnsi="Times New Roman" w:eastAsia="仿宋_GB2312" w:cs="Times New Roman"/>
                <w:sz w:val="32"/>
              </w:rPr>
            </w:pPr>
            <w:r>
              <w:rPr>
                <w:rFonts w:hint="eastAsia" w:ascii="宋体" w:hAnsi="宋体" w:eastAsia="宋体" w:cs="宋体"/>
                <w:kern w:val="0"/>
                <w:sz w:val="20"/>
                <w:szCs w:val="20"/>
              </w:rPr>
              <w:t>其他结果</w:t>
            </w:r>
          </w:p>
        </w:tc>
        <w:tc>
          <w:tcPr>
            <w:tcW w:w="346" w:type="pc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rFonts w:ascii="仿宋_GB2312" w:hAnsi="Times New Roman" w:eastAsia="仿宋_GB2312" w:cs="Times New Roman"/>
                <w:sz w:val="32"/>
              </w:rPr>
            </w:pPr>
            <w:r>
              <w:rPr>
                <w:rFonts w:hint="eastAsia" w:ascii="宋体" w:hAnsi="宋体" w:eastAsia="宋体" w:cs="宋体"/>
                <w:kern w:val="0"/>
                <w:sz w:val="20"/>
                <w:szCs w:val="20"/>
              </w:rPr>
              <w:t>尚未审结</w:t>
            </w:r>
          </w:p>
        </w:tc>
        <w:tc>
          <w:tcPr>
            <w:tcW w:w="282" w:type="pc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rFonts w:ascii="仿宋_GB2312" w:hAnsi="Times New Roman" w:eastAsia="仿宋_GB2312" w:cs="Times New Roman"/>
                <w:sz w:val="32"/>
              </w:rPr>
            </w:pPr>
            <w:r>
              <w:rPr>
                <w:rFonts w:hint="eastAsia" w:ascii="宋体" w:hAnsi="宋体" w:eastAsia="宋体" w:cs="宋体"/>
                <w:color w:val="000000"/>
                <w:kern w:val="0"/>
                <w:sz w:val="20"/>
                <w:szCs w:val="20"/>
              </w:rPr>
              <w:t>总计</w:t>
            </w:r>
          </w:p>
        </w:tc>
        <w:tc>
          <w:tcPr>
            <w:tcW w:w="346" w:type="pc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rFonts w:ascii="仿宋_GB2312" w:hAnsi="Times New Roman" w:eastAsia="仿宋_GB2312" w:cs="Times New Roman"/>
                <w:sz w:val="32"/>
              </w:rPr>
            </w:pPr>
            <w:r>
              <w:rPr>
                <w:rFonts w:hint="eastAsia" w:ascii="宋体" w:hAnsi="宋体" w:eastAsia="宋体" w:cs="宋体"/>
                <w:kern w:val="0"/>
                <w:sz w:val="20"/>
                <w:szCs w:val="20"/>
              </w:rPr>
              <w:t>结果维持</w:t>
            </w:r>
          </w:p>
        </w:tc>
        <w:tc>
          <w:tcPr>
            <w:tcW w:w="346" w:type="pc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rFonts w:ascii="仿宋_GB2312" w:hAnsi="Times New Roman" w:eastAsia="仿宋_GB2312" w:cs="Times New Roman"/>
                <w:sz w:val="32"/>
              </w:rPr>
            </w:pPr>
            <w:r>
              <w:rPr>
                <w:rFonts w:hint="eastAsia" w:ascii="宋体" w:hAnsi="宋体" w:eastAsia="宋体" w:cs="宋体"/>
                <w:kern w:val="0"/>
                <w:sz w:val="20"/>
                <w:szCs w:val="20"/>
              </w:rPr>
              <w:t>结果纠正</w:t>
            </w:r>
          </w:p>
        </w:tc>
        <w:tc>
          <w:tcPr>
            <w:tcW w:w="347" w:type="pc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rFonts w:ascii="仿宋_GB2312" w:hAnsi="Times New Roman" w:eastAsia="仿宋_GB2312" w:cs="Times New Roman"/>
                <w:sz w:val="32"/>
              </w:rPr>
            </w:pPr>
            <w:r>
              <w:rPr>
                <w:rFonts w:hint="eastAsia" w:ascii="宋体" w:hAnsi="宋体" w:eastAsia="宋体" w:cs="宋体"/>
                <w:color w:val="000000"/>
                <w:kern w:val="0"/>
                <w:sz w:val="20"/>
                <w:szCs w:val="20"/>
              </w:rPr>
              <w:t>其他结果</w:t>
            </w:r>
          </w:p>
        </w:tc>
        <w:tc>
          <w:tcPr>
            <w:tcW w:w="347" w:type="pc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rFonts w:ascii="仿宋_GB2312" w:hAnsi="Times New Roman" w:eastAsia="仿宋_GB2312" w:cs="Times New Roman"/>
                <w:sz w:val="32"/>
              </w:rPr>
            </w:pPr>
            <w:r>
              <w:rPr>
                <w:rFonts w:hint="eastAsia" w:ascii="宋体" w:hAnsi="宋体" w:eastAsia="宋体" w:cs="宋体"/>
                <w:kern w:val="0"/>
                <w:sz w:val="20"/>
                <w:szCs w:val="20"/>
              </w:rPr>
              <w:t>尚未审结</w:t>
            </w:r>
          </w:p>
        </w:tc>
        <w:tc>
          <w:tcPr>
            <w:tcW w:w="286" w:type="pc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rFonts w:ascii="仿宋_GB2312" w:hAnsi="Times New Roman" w:eastAsia="仿宋_GB2312" w:cs="Times New Roman"/>
                <w:sz w:val="32"/>
              </w:rPr>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4" w:hRule="atLeast"/>
          <w:jc w:val="center"/>
        </w:trPr>
        <w:tc>
          <w:tcPr>
            <w:tcW w:w="342" w:type="pct"/>
            <w:tcBorders>
              <w:top w:val="nil"/>
              <w:left w:val="single" w:color="auto" w:sz="8" w:space="0"/>
              <w:bottom w:val="single" w:color="auto" w:sz="8" w:space="0"/>
              <w:right w:val="single" w:color="auto" w:sz="8" w:space="0"/>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342" w:type="pct"/>
            <w:tcBorders>
              <w:top w:val="nil"/>
              <w:left w:val="nil"/>
              <w:bottom w:val="single" w:color="auto" w:sz="8" w:space="0"/>
              <w:right w:val="single" w:color="auto" w:sz="8" w:space="0"/>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342" w:type="pct"/>
            <w:tcBorders>
              <w:top w:val="nil"/>
              <w:left w:val="nil"/>
              <w:bottom w:val="single" w:color="auto" w:sz="8" w:space="0"/>
              <w:right w:val="single" w:color="auto" w:sz="8" w:space="0"/>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345" w:type="pct"/>
            <w:tcBorders>
              <w:top w:val="nil"/>
              <w:left w:val="nil"/>
              <w:bottom w:val="single" w:color="auto" w:sz="8" w:space="0"/>
              <w:right w:val="single" w:color="auto" w:sz="8" w:space="0"/>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287" w:type="pct"/>
            <w:tcBorders>
              <w:top w:val="nil"/>
              <w:left w:val="nil"/>
              <w:bottom w:val="single" w:color="auto" w:sz="8" w:space="0"/>
              <w:right w:val="single" w:color="auto" w:sz="8" w:space="0"/>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345" w:type="pct"/>
            <w:tcBorders>
              <w:top w:val="nil"/>
              <w:left w:val="nil"/>
              <w:bottom w:val="single" w:color="auto" w:sz="8" w:space="0"/>
              <w:right w:val="single" w:color="auto" w:sz="8" w:space="0"/>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345" w:type="pct"/>
            <w:tcBorders>
              <w:top w:val="nil"/>
              <w:left w:val="nil"/>
              <w:bottom w:val="single" w:color="auto" w:sz="8" w:space="0"/>
              <w:right w:val="single" w:color="auto" w:sz="8" w:space="0"/>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346" w:type="pct"/>
            <w:tcBorders>
              <w:top w:val="nil"/>
              <w:left w:val="nil"/>
              <w:bottom w:val="single" w:color="auto" w:sz="8" w:space="0"/>
              <w:right w:val="single" w:color="auto" w:sz="8" w:space="0"/>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346" w:type="pct"/>
            <w:tcBorders>
              <w:top w:val="nil"/>
              <w:left w:val="nil"/>
              <w:bottom w:val="single" w:color="auto" w:sz="8" w:space="0"/>
              <w:right w:val="single" w:color="auto" w:sz="8" w:space="0"/>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282" w:type="pct"/>
            <w:tcBorders>
              <w:top w:val="nil"/>
              <w:left w:val="nil"/>
              <w:bottom w:val="single" w:color="auto" w:sz="8" w:space="0"/>
              <w:right w:val="single" w:color="auto" w:sz="8" w:space="0"/>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346" w:type="pct"/>
            <w:tcBorders>
              <w:top w:val="nil"/>
              <w:left w:val="nil"/>
              <w:bottom w:val="single" w:color="auto" w:sz="8" w:space="0"/>
              <w:right w:val="single" w:color="auto" w:sz="8" w:space="0"/>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346" w:type="pct"/>
            <w:tcBorders>
              <w:top w:val="nil"/>
              <w:left w:val="nil"/>
              <w:bottom w:val="single" w:color="auto" w:sz="8" w:space="0"/>
              <w:right w:val="single" w:color="auto" w:sz="8" w:space="0"/>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347" w:type="pct"/>
            <w:tcBorders>
              <w:top w:val="nil"/>
              <w:left w:val="nil"/>
              <w:bottom w:val="single" w:color="auto" w:sz="8" w:space="0"/>
              <w:right w:val="single" w:color="auto" w:sz="8" w:space="0"/>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347" w:type="pct"/>
            <w:tcBorders>
              <w:top w:val="nil"/>
              <w:left w:val="nil"/>
              <w:bottom w:val="single" w:color="auto" w:sz="8" w:space="0"/>
              <w:right w:val="single" w:color="auto" w:sz="8" w:space="0"/>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286" w:type="pct"/>
            <w:tcBorders>
              <w:top w:val="nil"/>
              <w:left w:val="nil"/>
              <w:bottom w:val="single" w:color="auto" w:sz="8" w:space="0"/>
              <w:right w:val="single" w:color="auto" w:sz="8" w:space="0"/>
            </w:tcBorders>
            <w:tcMar>
              <w:left w:w="108" w:type="dxa"/>
              <w:right w:w="108" w:type="dxa"/>
            </w:tcMar>
            <w:vAlign w:val="top"/>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存在的主要问题是信息覆盖面不够，主动公开的政务信息内容与群众需求还有一定差距，群众对街道有关信息的知晓率有待提高。公开量、公开面、公开形式、公开深度等方面还不能满足广大群众的要求，应加大宣传力度，有效对接群众对政务信息的需求。街道将通过在网格群发布信息，以及主动上门服务来加大宣传力度，提高相关信息的知晓率。</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认真贯彻执行国务院办公厅《政府信息公开信息处理费管理办法》和《关于政府信息公开处理费管理有关事项的通知》。2024年未收取信息处理费。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both"/>
        <w:rPr>
          <w:rFonts w:hint="eastAsia" w:ascii="宋体" w:hAnsi="宋体" w:eastAsia="宋体" w:cs="宋体"/>
          <w:i w:val="0"/>
          <w:iCs w:val="0"/>
          <w:caps w:val="0"/>
          <w:color w:val="000000"/>
          <w:spacing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50"/>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国标黑体">
    <w:panose1 w:val="02000500000000000000"/>
    <w:charset w:val="86"/>
    <w:family w:val="auto"/>
    <w:pitch w:val="default"/>
    <w:sig w:usb0="00000001" w:usb1="08000000" w:usb2="00000000" w:usb3="00000000" w:csb0="00060007"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国标宋体">
    <w:panose1 w:val="02000500000000000000"/>
    <w:charset w:val="86"/>
    <w:family w:val="auto"/>
    <w:pitch w:val="default"/>
    <w:sig w:usb0="00000001" w:usb1="28000000" w:usb2="00000000" w:usb3="00000000" w:csb0="000600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2277EE"/>
    <w:multiLevelType w:val="singleLevel"/>
    <w:tmpl w:val="FF2277E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zZTZhMzcxMTk1YWVmNDZkNGMzMDgyM2NjN2NkODMifQ=="/>
  </w:docVars>
  <w:rsids>
    <w:rsidRoot w:val="00000000"/>
    <w:rsid w:val="076646F4"/>
    <w:rsid w:val="14635B86"/>
    <w:rsid w:val="1CFA3667"/>
    <w:rsid w:val="2D7C1B62"/>
    <w:rsid w:val="33D53327"/>
    <w:rsid w:val="34563267"/>
    <w:rsid w:val="51557092"/>
    <w:rsid w:val="5FED6D08"/>
    <w:rsid w:val="665325E8"/>
    <w:rsid w:val="69D3966C"/>
    <w:rsid w:val="77BC650A"/>
    <w:rsid w:val="7CDAD7A8"/>
    <w:rsid w:val="7EF6126C"/>
    <w:rsid w:val="7FDF1284"/>
    <w:rsid w:val="D9E7AB99"/>
    <w:rsid w:val="E7F7B2B1"/>
    <w:rsid w:val="FBDEF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1683</Words>
  <Characters>1716</Characters>
  <Lines>0</Lines>
  <Paragraphs>0</Paragraphs>
  <TotalTime>69</TotalTime>
  <ScaleCrop>false</ScaleCrop>
  <LinksUpToDate>false</LinksUpToDate>
  <CharactersWithSpaces>1716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2024-01-22T23:22:00Z</dcterms:created>
  <dc:creator>Administrator</dc:creator>
  <cp:lastModifiedBy>work</cp:lastModifiedBy>
  <dcterms:modified xsi:type="dcterms:W3CDTF">2025-01-07T15:04:36Z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AB823DEE120C46498C617F469B3A0D36_12</vt:lpwstr>
  </property>
  <property fmtid="{D5CDD505-2E9C-101B-9397-08002B2CF9AE}" pid="4" name="KSOTemplateDocerSaveRecord">
    <vt:lpwstr>eyJoZGlkIjoiNjIzZTZhMzcxMTk1YWVmNDZkNGMzMDgyM2NjN2NkODMiLCJ1c2VySWQiOiIxMTc5NDcyNTExIn0=</vt:lpwstr>
  </property>
</Properties>
</file>