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</w:rPr>
        <w:t>保定市莲池区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/>
        </w:rPr>
        <w:t>裕华路街道办事处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</w:rPr>
        <w:t>政府信息公开工作年度报告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b/>
          <w:color w:val="auto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根据《中华人民共和国政府信息公开条例》、《河北省实施〈中华人民共和国政府信息公开条例〉办法》等规定，发布本年度报告。报告中所列数据统计期限为202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年1月1日至12月31日。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 xml:space="preserve">   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年，保定市莲池区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裕华路街道办事处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坚持以习近平新时代中国特色社会主义思想为指导，全面贯彻落实党中央、国务院和省委、省政府、市委和市政府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、区委和区政府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关于政务公开工作决策部署，围绕区委区政府中心工作，立足新发展阶段、贯彻新发展理念、构建新发展格局，推动高质量发展，以公开促规范、促落实、促服务，进一步提升政府信息公开水平，切实提高人民群众获得感和满意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（一）主动公开方面。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严格按照上级要求，在保定市莲池区人民政府网行政执法板块、河北省行政执法公示平台公示执法事项和执法信息、执法流程等内容。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  <w:r>
        <w:rPr>
          <w:rStyle w:val="6"/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（二）依申请公开方面。</w:t>
      </w:r>
      <w:r>
        <w:rPr>
          <w:rFonts w:hint="eastAsia" w:cs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年，</w:t>
      </w:r>
      <w:r>
        <w:rPr>
          <w:rFonts w:hint="eastAsia"/>
          <w:color w:val="auto"/>
          <w:lang w:val="en-US" w:eastAsia="zh-CN"/>
        </w:rPr>
        <w:t>裕华路街道办事处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未收到政府信息公开申请。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政府信息管理方面。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lang w:val="en-US" w:eastAsia="zh-CN"/>
        </w:rPr>
        <w:t>及时在区政府网站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调整更新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lang w:val="en-US" w:eastAsia="zh-CN"/>
        </w:rPr>
        <w:t>本单位的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lang w:val="en-US" w:eastAsia="zh-CN"/>
        </w:rPr>
        <w:t>政务公开事项目录、机构职能等信息。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（四）政府信息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平台建设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lang w:val="en-US" w:eastAsia="zh-CN"/>
        </w:rPr>
        <w:t>充分发挥政务新媒体正面宣传引导作用，严格落实政务新媒体账号备案登记制度，认真履行信息发布审核制度，确保信息发布准确安全。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（五）监督保障方面</w:t>
      </w:r>
      <w:r>
        <w:rPr>
          <w:rFonts w:hint="eastAsia" w:ascii="仿宋_GB2312" w:hAnsi="仿宋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eastAsia="仿宋_GB2312"/>
          <w:color w:val="auto"/>
          <w:lang w:val="en-US" w:eastAsia="zh-CN"/>
        </w:rPr>
        <w:t>根据《中华人民共和国保守国家秘密法》和《中华人民共和国政府信息公开条例》的规定，按照“谁公开、谁审查、谁负责”和“涉密的不公开、公开的不涉密”原则，对拟发布信息内容的准确性、完整性、时效性以及是否涉密进行把关，避免出现信息发布泄密、失信、影响社会稳定等问题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shd w:val="clear" w:color="auto" w:fill="FFFFFF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0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shd w:val="clear" w:color="auto" w:fill="FFFFFF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shd w:val="clear" w:color="auto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outlineLvl w:val="0"/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2024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年政务公开工作虽然取得了一定的成绩，但也还存在政策解读形式不够丰富、覆盖面不完全、推送不够精准等问题，信息公开平台相关栏目和内容分类仍需进一</w:t>
      </w: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步优化。下一步，我街道将按照区委、区政府关于全面推进政务公开工作的部署要求，紧紧围绕街道全年重点工作和社会关切，做好重点领域信息公开，加强政策解读发布，提高依申请公开案件办理质量，强化制度保障，以高质量的信息公开工作促进民政政策落地和服务水平提升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shd w:val="clear" w:color="auto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auto"/>
        <w:outlineLvl w:val="0"/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认真贯彻执行国务院办公厅《政府信息公开信息处理费管理办法》和《关于政府信息公开处理费管理有关事项的通知》。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2024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年未收取信息处理费。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right"/>
        <w:textAlignment w:val="auto"/>
        <w:outlineLvl w:val="0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NzYxMmQzZTkwOGQ0NThkMTU4NDhiNmM2ZTQzMmYifQ=="/>
  </w:docVars>
  <w:rsids>
    <w:rsidRoot w:val="3E5B229F"/>
    <w:rsid w:val="00A51E0C"/>
    <w:rsid w:val="00C405B3"/>
    <w:rsid w:val="00E11F35"/>
    <w:rsid w:val="07990E05"/>
    <w:rsid w:val="22EA1413"/>
    <w:rsid w:val="285D076D"/>
    <w:rsid w:val="321167F7"/>
    <w:rsid w:val="37CA0B16"/>
    <w:rsid w:val="3D737D6B"/>
    <w:rsid w:val="3E5B229F"/>
    <w:rsid w:val="3F311F9F"/>
    <w:rsid w:val="436E71F3"/>
    <w:rsid w:val="54BDBEF3"/>
    <w:rsid w:val="6131268C"/>
    <w:rsid w:val="63DA5081"/>
    <w:rsid w:val="6E5FFD68"/>
    <w:rsid w:val="720C00E5"/>
    <w:rsid w:val="72826491"/>
    <w:rsid w:val="77DB1921"/>
    <w:rsid w:val="8FF5FADD"/>
    <w:rsid w:val="DB4E02A7"/>
    <w:rsid w:val="EDFF42D3"/>
    <w:rsid w:val="EF7FBE22"/>
    <w:rsid w:val="FAB6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uppressAutoHyphens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1160</Words>
  <Characters>1179</Characters>
  <Lines>29</Lines>
  <Paragraphs>8</Paragraphs>
  <TotalTime>0</TotalTime>
  <ScaleCrop>false</ScaleCrop>
  <LinksUpToDate>false</LinksUpToDate>
  <CharactersWithSpaces>1247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2019-12-31T03:38:00Z</dcterms:created>
  <dc:creator>小公举</dc:creator>
  <cp:lastModifiedBy>work</cp:lastModifiedBy>
  <cp:lastPrinted>2019-12-31T03:40:00Z</cp:lastPrinted>
  <dcterms:modified xsi:type="dcterms:W3CDTF">2025-01-17T10:53:55Z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2A1AA6C59B444409B6014A9968ABDAFB_13</vt:lpwstr>
  </property>
  <property fmtid="{D5CDD505-2E9C-101B-9397-08002B2CF9AE}" pid="4" name="KSOTemplateDocerSaveRecord">
    <vt:lpwstr>eyJoZGlkIjoiOTc3M2Y5NzIzMDFlZjAyY2Q4Njk5ODkyYjFjNzBiNTQiLCJ1c2VySWQiOiIzNTY4ODEzMDUifQ==</vt:lpwstr>
  </property>
</Properties>
</file>