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保定市莲池区永华路街道办事处</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2024年政府信息公开工作年度报告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420"/>
        <w:jc w:val="both"/>
        <w:textAlignment w:val="auto"/>
        <w:rPr>
          <w:b/>
          <w:color w:val="333333"/>
          <w:shd w:val="clear" w:color="auto" w:fill="FFFFFF"/>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0"/>
        <w:rPr>
          <w:rFonts w:hint="eastAsia" w:ascii="仿宋_GB2312" w:hAnsi="Times New Roman" w:eastAsia="仿宋_GB2312" w:cs="Times New Roman"/>
          <w:color w:val="auto"/>
          <w:kern w:val="2"/>
          <w:sz w:val="32"/>
          <w:szCs w:val="24"/>
          <w:lang w:val="en-US" w:eastAsia="zh-CN" w:bidi="ar-SA"/>
        </w:rPr>
      </w:pPr>
      <w:r>
        <w:rPr>
          <w:rFonts w:hint="eastAsia" w:ascii="仿宋_GB2312" w:hAnsi="Times New Roman" w:eastAsia="仿宋_GB2312" w:cs="Times New Roman"/>
          <w:color w:val="auto"/>
          <w:kern w:val="2"/>
          <w:sz w:val="32"/>
          <w:szCs w:val="24"/>
          <w:lang w:val="en-US" w:eastAsia="zh-CN" w:bidi="ar-SA"/>
        </w:rPr>
        <w:t>根据《中华人民共和国政府信息公开条例》、《河北省实施〈中华人民共和国政府信息公开条例〉办法》等规定，发布本年度报告。报告中所列数据统计期限为2024年1月1日至12月31日。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0"/>
        <w:rPr>
          <w:rFonts w:hint="eastAsia" w:ascii="黑体" w:hAnsi="黑体" w:eastAsia="黑体" w:cs="黑体"/>
          <w:color w:val="auto"/>
          <w:kern w:val="2"/>
          <w:sz w:val="32"/>
          <w:szCs w:val="24"/>
          <w:lang w:val="en-US" w:eastAsia="zh-CN" w:bidi="ar-SA"/>
        </w:rPr>
      </w:pPr>
      <w:bookmarkStart w:id="0" w:name="_GoBack"/>
      <w:r>
        <w:rPr>
          <w:rFonts w:hint="eastAsia" w:ascii="黑体" w:hAnsi="黑体" w:eastAsia="黑体" w:cs="黑体"/>
          <w:color w:val="auto"/>
          <w:kern w:val="2"/>
          <w:sz w:val="32"/>
          <w:szCs w:val="24"/>
          <w:lang w:val="en-US" w:eastAsia="zh-CN" w:bidi="ar-SA"/>
        </w:rPr>
        <w:t>一、总体情况</w:t>
      </w:r>
    </w:p>
    <w:bookmarkEnd w:id="0"/>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0"/>
        <w:rPr>
          <w:rFonts w:hint="eastAsia" w:ascii="仿宋_GB2312" w:hAnsi="Times New Roman" w:eastAsia="仿宋_GB2312" w:cs="Times New Roman"/>
          <w:color w:val="auto"/>
          <w:kern w:val="2"/>
          <w:sz w:val="32"/>
          <w:szCs w:val="24"/>
          <w:lang w:val="en-US" w:eastAsia="zh-CN" w:bidi="ar-SA"/>
        </w:rPr>
      </w:pPr>
      <w:r>
        <w:rPr>
          <w:rFonts w:hint="eastAsia" w:ascii="仿宋_GB2312" w:hAnsi="Times New Roman" w:eastAsia="仿宋_GB2312" w:cs="Times New Roman"/>
          <w:color w:val="auto"/>
          <w:kern w:val="2"/>
          <w:sz w:val="32"/>
          <w:szCs w:val="24"/>
          <w:lang w:val="en-US" w:eastAsia="zh-CN" w:bidi="ar-SA"/>
        </w:rPr>
        <w:t>2024年，在区委、区政府的正确领导下，永华路街道认真学习贯彻习近平新时代中国特色社会主义思想和党的二十大精神，全面贯彻落实党中央、国务院和省委、省政府、市委和市政府关于政务公开工作决策部署，围绕区委区政府中心工作，立足新发展阶段、贯彻新发展理念、构建新发展格局，推动高质量发展，以公开促规范、促落实、促服务，进一步提升政府信息公开水平，切实提高人民群众获得感和满意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lang w:val="en-US" w:eastAsia="zh-CN"/>
        </w:rPr>
      </w:pPr>
      <w:r>
        <w:rPr>
          <w:rFonts w:hint="eastAsia" w:ascii="仿宋_GB2312" w:hAnsi="仿宋" w:eastAsia="仿宋_GB2312"/>
          <w:b/>
          <w:bCs/>
          <w:sz w:val="32"/>
          <w:szCs w:val="32"/>
          <w:lang w:eastAsia="zh-CN"/>
        </w:rPr>
        <w:t>（一）主动公开方面</w:t>
      </w:r>
      <w:r>
        <w:rPr>
          <w:rFonts w:hint="eastAsia" w:ascii="仿宋_GB2312" w:hAnsi="仿宋" w:eastAsia="仿宋_GB2312"/>
          <w:b/>
          <w:bCs/>
          <w:sz w:val="32"/>
          <w:szCs w:val="32"/>
        </w:rPr>
        <w:t>。</w:t>
      </w:r>
      <w:r>
        <w:rPr>
          <w:rFonts w:hint="eastAsia" w:ascii="仿宋_GB2312" w:eastAsia="仿宋_GB2312"/>
          <w:lang w:val="en-US" w:eastAsia="zh-CN"/>
        </w:rPr>
        <w:t>严格按照上级要求，在保定市莲池区人民政府网行政执法板块、河北省行政执法公示平台公示执法事项和执法信息、执法流程等内容。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eastAsia="zh-CN"/>
        </w:rPr>
        <w:t>（二）</w:t>
      </w:r>
      <w:r>
        <w:rPr>
          <w:rFonts w:hint="eastAsia" w:ascii="仿宋_GB2312" w:hAnsi="仿宋" w:eastAsia="仿宋_GB2312"/>
          <w:b/>
          <w:bCs/>
          <w:sz w:val="32"/>
          <w:szCs w:val="32"/>
        </w:rPr>
        <w:t>依申</w:t>
      </w:r>
      <w:r>
        <w:rPr>
          <w:rFonts w:hint="eastAsia" w:ascii="仿宋_GB2312" w:hAnsi="仿宋" w:eastAsia="仿宋_GB2312"/>
          <w:b/>
          <w:bCs/>
          <w:sz w:val="32"/>
          <w:szCs w:val="32"/>
          <w:lang w:val="en-US" w:eastAsia="zh-CN"/>
        </w:rPr>
        <w:t>请公开方面。</w:t>
      </w:r>
      <w:r>
        <w:rPr>
          <w:rFonts w:hint="eastAsia" w:cs="仿宋_GB2312"/>
          <w:kern w:val="0"/>
          <w:sz w:val="32"/>
          <w:szCs w:val="32"/>
          <w:lang w:eastAsia="zh-CN"/>
        </w:rPr>
        <w:t>2024</w:t>
      </w:r>
      <w:r>
        <w:rPr>
          <w:rFonts w:hint="eastAsia" w:ascii="仿宋_GB2312" w:eastAsia="仿宋_GB2312" w:cs="仿宋_GB2312"/>
          <w:kern w:val="0"/>
          <w:sz w:val="32"/>
          <w:szCs w:val="32"/>
        </w:rPr>
        <w:t>年，</w:t>
      </w:r>
      <w:r>
        <w:rPr>
          <w:rFonts w:hint="eastAsia"/>
          <w:lang w:val="en-US" w:eastAsia="zh-CN"/>
        </w:rPr>
        <w:t>永华</w:t>
      </w:r>
      <w:r>
        <w:rPr>
          <w:rFonts w:hint="eastAsia" w:ascii="仿宋_GB2312" w:eastAsia="仿宋_GB2312"/>
          <w:lang w:val="en-US" w:eastAsia="zh-CN"/>
        </w:rPr>
        <w:t>路街道办事处</w:t>
      </w:r>
      <w:r>
        <w:rPr>
          <w:rFonts w:hint="eastAsia" w:ascii="仿宋_GB2312" w:eastAsia="仿宋_GB2312" w:cs="仿宋_GB2312"/>
          <w:kern w:val="0"/>
          <w:sz w:val="32"/>
          <w:szCs w:val="32"/>
        </w:rPr>
        <w:t>未收到政府信息公开申请。</w:t>
      </w:r>
    </w:p>
    <w:p>
      <w:pPr>
        <w:keepNext w:val="0"/>
        <w:keepLines w:val="0"/>
        <w:pageBreakBefore w:val="0"/>
        <w:widowControl/>
        <w:suppressLineNumbers w:val="0"/>
        <w:kinsoku/>
        <w:wordWrap/>
        <w:overflowPunct/>
        <w:topLinePunct w:val="0"/>
        <w:autoSpaceDN/>
        <w:bidi w:val="0"/>
        <w:adjustRightInd/>
        <w:spacing w:line="520" w:lineRule="exact"/>
        <w:ind w:firstLine="642"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（三）</w:t>
      </w:r>
      <w:r>
        <w:rPr>
          <w:rFonts w:hint="eastAsia" w:ascii="仿宋_GB2312" w:hAnsi="仿宋_GB2312" w:eastAsia="仿宋_GB2312" w:cs="仿宋_GB2312"/>
          <w:b/>
          <w:bCs w:val="0"/>
          <w:i w:val="0"/>
          <w:caps w:val="0"/>
          <w:color w:val="000000"/>
          <w:spacing w:val="0"/>
          <w:sz w:val="32"/>
          <w:szCs w:val="32"/>
          <w:shd w:val="clear" w:color="auto" w:fill="FFFFFF"/>
          <w:lang w:val="en-US" w:eastAsia="zh-CN"/>
        </w:rPr>
        <w:t>政府信息管理方面。</w:t>
      </w:r>
      <w:r>
        <w:rPr>
          <w:rFonts w:hint="eastAsia" w:ascii="仿宋_GB2312" w:hAnsi="仿宋" w:eastAsia="仿宋_GB2312" w:cs="Times New Roman"/>
          <w:bCs/>
          <w:sz w:val="32"/>
          <w:szCs w:val="32"/>
          <w:lang w:val="en-US" w:eastAsia="zh-CN"/>
        </w:rPr>
        <w:t>及时在区政府网站</w:t>
      </w:r>
      <w:r>
        <w:rPr>
          <w:rFonts w:hint="eastAsia" w:ascii="仿宋_GB2312" w:hAnsi="仿宋_GB2312" w:eastAsia="仿宋_GB2312" w:cs="仿宋_GB2312"/>
          <w:b w:val="0"/>
          <w:bCs/>
          <w:color w:val="auto"/>
          <w:sz w:val="32"/>
          <w:szCs w:val="32"/>
          <w:lang w:val="en-US" w:eastAsia="zh-CN"/>
        </w:rPr>
        <w:t>调整更新</w:t>
      </w:r>
      <w:r>
        <w:rPr>
          <w:rFonts w:hint="eastAsia" w:hAnsi="仿宋_GB2312" w:cs="仿宋_GB2312"/>
          <w:b w:val="0"/>
          <w:bCs/>
          <w:color w:val="auto"/>
          <w:sz w:val="32"/>
          <w:szCs w:val="32"/>
          <w:lang w:val="en-US" w:eastAsia="zh-CN"/>
        </w:rPr>
        <w:t>本单位的</w:t>
      </w:r>
      <w:r>
        <w:rPr>
          <w:rFonts w:hint="eastAsia" w:ascii="仿宋_GB2312" w:hAnsi="仿宋" w:eastAsia="仿宋_GB2312" w:cs="Times New Roman"/>
          <w:bCs/>
          <w:sz w:val="32"/>
          <w:szCs w:val="32"/>
          <w:lang w:val="en-US" w:eastAsia="zh-CN"/>
        </w:rPr>
        <w:t>政务公开事项目录、机构职能等信息。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default"/>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（四）政府信息</w:t>
      </w:r>
      <w:r>
        <w:rPr>
          <w:rFonts w:hint="eastAsia" w:ascii="仿宋_GB2312" w:hAnsi="仿宋_GB2312" w:eastAsia="仿宋_GB2312" w:cs="仿宋_GB2312"/>
          <w:b/>
          <w:bCs w:val="0"/>
          <w:sz w:val="32"/>
          <w:szCs w:val="32"/>
        </w:rPr>
        <w:t>平台建设</w:t>
      </w:r>
      <w:r>
        <w:rPr>
          <w:rFonts w:hint="eastAsia" w:ascii="仿宋_GB2312" w:hAnsi="仿宋_GB2312" w:eastAsia="仿宋_GB2312" w:cs="仿宋_GB2312"/>
          <w:b/>
          <w:bCs w:val="0"/>
          <w:sz w:val="32"/>
          <w:szCs w:val="32"/>
          <w:lang w:eastAsia="zh-CN"/>
        </w:rPr>
        <w:t>方面</w:t>
      </w:r>
      <w:r>
        <w:rPr>
          <w:rFonts w:hint="eastAsia" w:ascii="仿宋_GB2312" w:hAnsi="仿宋_GB2312" w:eastAsia="仿宋_GB2312" w:cs="仿宋_GB2312"/>
          <w:b/>
          <w:bCs w:val="0"/>
          <w:sz w:val="32"/>
          <w:szCs w:val="32"/>
        </w:rPr>
        <w:t>。</w:t>
      </w:r>
      <w:r>
        <w:rPr>
          <w:rFonts w:hint="eastAsia" w:ascii="仿宋_GB2312" w:eastAsia="仿宋_GB2312"/>
          <w:lang w:val="en-US" w:eastAsia="zh-CN"/>
        </w:rPr>
        <w:t>充分发挥政务新媒体正面宣传引导作用，严格落实政务新媒体账号备案登记制度，认真履行信息发布审核制度，确保信息发布准确安全。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lang w:val="en-US" w:eastAsia="zh-CN"/>
        </w:rPr>
      </w:pPr>
      <w:r>
        <w:rPr>
          <w:rFonts w:hint="eastAsia" w:ascii="仿宋_GB2312" w:hAnsi="仿宋_GB2312" w:eastAsia="仿宋_GB2312" w:cs="仿宋_GB2312"/>
          <w:b/>
          <w:bCs w:val="0"/>
          <w:i w:val="0"/>
          <w:iCs w:val="0"/>
          <w:caps w:val="0"/>
          <w:color w:val="000000"/>
          <w:spacing w:val="0"/>
          <w:kern w:val="0"/>
          <w:sz w:val="32"/>
          <w:szCs w:val="32"/>
          <w:shd w:val="clear" w:color="auto" w:fill="FFFFFF"/>
          <w:lang w:val="en-US" w:eastAsia="zh-CN" w:bidi="ar"/>
        </w:rPr>
        <w:t>（五）监督保障方面</w:t>
      </w:r>
      <w:r>
        <w:rPr>
          <w:rFonts w:hint="eastAsia" w:ascii="仿宋_GB2312" w:hAnsi="仿宋" w:eastAsia="仿宋_GB2312" w:cs="Times New Roman"/>
          <w:b/>
          <w:bCs w:val="0"/>
          <w:kern w:val="2"/>
          <w:sz w:val="32"/>
          <w:szCs w:val="32"/>
          <w:lang w:val="en-US" w:eastAsia="zh-CN" w:bidi="ar-SA"/>
        </w:rPr>
        <w:t>。</w:t>
      </w:r>
      <w:r>
        <w:rPr>
          <w:rFonts w:hint="eastAsia" w:ascii="仿宋_GB2312" w:eastAsia="仿宋_GB2312"/>
          <w:lang w:val="en-US" w:eastAsia="zh-CN"/>
        </w:rPr>
        <w:t>根据《中华人民共和国保守国家秘密法》和《中华人民共和国政府信息公开条例》的规定，按照“谁公开、谁审查、谁负责”和“涉密的不公开、公开的不涉密”原则，对拟发布信息内容的准确性、完整性、时效性以及是否涉密进行把关，避免出现信息发布泄密、失信、影响社会稳定等问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0"/>
        <w:rPr>
          <w:rFonts w:hint="eastAsia" w:ascii="黑体" w:hAnsi="黑体" w:eastAsia="黑体" w:cs="黑体"/>
          <w:color w:val="auto"/>
          <w:kern w:val="2"/>
          <w:sz w:val="32"/>
          <w:szCs w:val="24"/>
          <w:lang w:val="en-US" w:eastAsia="zh-CN" w:bidi="ar-SA"/>
        </w:rPr>
      </w:pPr>
      <w:r>
        <w:rPr>
          <w:rFonts w:hint="eastAsia" w:ascii="黑体" w:hAnsi="黑体" w:eastAsia="黑体" w:cs="黑体"/>
          <w:color w:val="auto"/>
          <w:kern w:val="2"/>
          <w:sz w:val="32"/>
          <w:szCs w:val="24"/>
          <w:lang w:val="en-US" w:eastAsia="zh-CN" w:bidi="ar-SA"/>
        </w:rPr>
        <w:t>二、主动公开政府信息情况</w:t>
      </w: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宋体" w:eastAsiaTheme="minorEastAsia"/>
                <w:sz w:val="24"/>
                <w:szCs w:val="24"/>
                <w:lang w:val="en-US" w:eastAsia="zh-CN"/>
              </w:rPr>
            </w:pPr>
            <w:r>
              <w:rPr>
                <w:rFonts w:hint="eastAsia" w:ascii="宋体" w:hAnsi="Times New Roman" w:cs="Times New Roman"/>
                <w:sz w:val="24"/>
                <w:szCs w:val="24"/>
                <w:lang w:val="en-US" w:eastAsia="zh-CN"/>
              </w:rPr>
              <w:t>3251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Times New Roman" w:cs="Times New Roman"/>
                <w:sz w:val="24"/>
                <w:szCs w:val="24"/>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bl>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0"/>
        <w:rPr>
          <w:rFonts w:hint="eastAsia" w:ascii="黑体" w:hAnsi="黑体" w:eastAsia="黑体" w:cs="黑体"/>
          <w:color w:val="auto"/>
          <w:kern w:val="2"/>
          <w:sz w:val="32"/>
          <w:szCs w:val="24"/>
          <w:lang w:val="en-US" w:eastAsia="zh-CN" w:bidi="ar-SA"/>
        </w:rPr>
      </w:pPr>
      <w:r>
        <w:rPr>
          <w:rFonts w:hint="eastAsia" w:ascii="黑体" w:hAnsi="黑体" w:eastAsia="黑体" w:cs="黑体"/>
          <w:color w:val="auto"/>
          <w:kern w:val="2"/>
          <w:sz w:val="32"/>
          <w:szCs w:val="24"/>
          <w:lang w:val="en-US" w:eastAsia="zh-CN" w:bidi="ar-SA"/>
        </w:rPr>
        <w:t>三、收到和处理政府信息公开申请情况</w:t>
      </w:r>
    </w:p>
    <w:tbl>
      <w:tblPr>
        <w:tblStyle w:val="3"/>
        <w:tblW w:w="907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8"/>
        <w:gridCol w:w="854"/>
        <w:gridCol w:w="2086"/>
        <w:gridCol w:w="814"/>
        <w:gridCol w:w="755"/>
        <w:gridCol w:w="755"/>
        <w:gridCol w:w="814"/>
        <w:gridCol w:w="974"/>
        <w:gridCol w:w="712"/>
        <w:gridCol w:w="6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（本列数据的勾稽关系为：第一项加第二项之和，等于第三项加第四项之和）</w:t>
            </w:r>
          </w:p>
        </w:tc>
        <w:tc>
          <w:tcPr>
            <w:tcW w:w="5513" w:type="dxa"/>
            <w:gridSpan w:val="7"/>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申请人情况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14"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自然人</w:t>
            </w:r>
          </w:p>
        </w:tc>
        <w:tc>
          <w:tcPr>
            <w:tcW w:w="4010" w:type="dxa"/>
            <w:gridSpan w:val="5"/>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法人或其他组织</w:t>
            </w:r>
          </w:p>
        </w:tc>
        <w:tc>
          <w:tcPr>
            <w:tcW w:w="689"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总计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1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商业企业</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科研机构</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社会公益组织</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法律服务机构</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其他</w:t>
            </w:r>
          </w:p>
        </w:tc>
        <w:tc>
          <w:tcPr>
            <w:tcW w:w="689"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3558" w:type="dxa"/>
            <w:gridSpan w:val="3"/>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宋体" w:hAnsi="宋体" w:eastAsia="宋体" w:cs="宋体"/>
                <w:kern w:val="0"/>
                <w:sz w:val="20"/>
                <w:szCs w:val="20"/>
              </w:rPr>
              <w:t>一、本年新收政府信息公开申请数量</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宋体" w:hAnsi="宋体" w:eastAsia="宋体" w:cs="宋体"/>
                <w:kern w:val="0"/>
                <w:sz w:val="20"/>
                <w:szCs w:val="20"/>
              </w:rPr>
              <w:t>二、上年结转政府信息公开申请数量</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三、本年度办理结果</w:t>
            </w:r>
          </w:p>
        </w:tc>
        <w:tc>
          <w:tcPr>
            <w:tcW w:w="2940" w:type="dxa"/>
            <w:gridSpan w:val="2"/>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（一）予以公开</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940" w:type="dxa"/>
            <w:gridSpan w:val="2"/>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（二）部分公开（区分处理的，只计这一情形，不计其他情形）</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（三）不予公开</w:t>
            </w: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1.属于国家秘密</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2.其他法律行政法规禁止公开</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3.危及“三安全一稳定”</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4.保护第三方合法权益</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5.属于三类内部事务信息</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kern w:val="0"/>
                <w:sz w:val="24"/>
                <w:szCs w:val="24"/>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6.属于四类过程性信息</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7.属于行政执法案卷</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8.属于行政查询事项</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（四）无法提供</w:t>
            </w: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1.本机关不掌握相关政府信息</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2.没有现成信息需要另行制作</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3.补正后申请内容仍不明确</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restart"/>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（五）不予处理</w:t>
            </w: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1.信访举报投诉类申请</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2.重复申请</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3.要求提供公开出版物</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4.无正当理由大量反复申请</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854"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086"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5.要求行政机关确认或重新出具已获取信息</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940" w:type="dxa"/>
            <w:gridSpan w:val="2"/>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（六）其他处理</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18" w:type="dxa"/>
            <w:vMerge w:val="continue"/>
            <w:tcBorders>
              <w:tl2br w:val="nil"/>
              <w:tr2bl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2940" w:type="dxa"/>
            <w:gridSpan w:val="2"/>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楷体" w:hAnsi="楷体" w:eastAsia="楷体" w:cs="楷体"/>
                <w:kern w:val="0"/>
                <w:sz w:val="20"/>
                <w:szCs w:val="20"/>
              </w:rPr>
              <w:t>（七）总计</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689"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558" w:type="dxa"/>
            <w:gridSpan w:val="3"/>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left"/>
              <w:textAlignment w:val="auto"/>
            </w:pPr>
            <w:r>
              <w:rPr>
                <w:rFonts w:hint="eastAsia" w:ascii="宋体" w:hAnsi="宋体" w:eastAsia="宋体" w:cs="宋体"/>
                <w:kern w:val="0"/>
                <w:sz w:val="20"/>
                <w:szCs w:val="20"/>
              </w:rPr>
              <w:t>四、结转下年度继续办理</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55"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81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974"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712" w:type="dxa"/>
            <w:tcBorders>
              <w:tl2br w:val="nil"/>
              <w:tr2bl w:val="nil"/>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c>
          <w:tcPr>
            <w:tcW w:w="689" w:type="dxa"/>
            <w:tcBorders>
              <w:tl2br w:val="nil"/>
              <w:tr2bl w:val="nil"/>
            </w:tcBorders>
            <w:tcMar>
              <w:left w:w="108" w:type="dxa"/>
              <w:right w:w="108" w:type="dxa"/>
            </w:tcMar>
            <w:vAlign w:val="top"/>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0</w:t>
            </w:r>
          </w:p>
        </w:tc>
      </w:tr>
    </w:tbl>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420"/>
        <w:jc w:val="both"/>
        <w:textAlignment w:val="auto"/>
        <w:rPr>
          <w:color w:val="333333"/>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0"/>
        <w:rPr>
          <w:rFonts w:hint="eastAsia" w:ascii="黑体" w:hAnsi="黑体" w:eastAsia="黑体" w:cs="黑体"/>
          <w:color w:val="auto"/>
          <w:kern w:val="2"/>
          <w:sz w:val="32"/>
          <w:szCs w:val="24"/>
          <w:lang w:val="en-US" w:eastAsia="zh-CN" w:bidi="ar-SA"/>
        </w:rPr>
      </w:pPr>
      <w:r>
        <w:rPr>
          <w:rFonts w:hint="eastAsia" w:ascii="黑体" w:hAnsi="黑体" w:eastAsia="黑体" w:cs="黑体"/>
          <w:color w:val="auto"/>
          <w:kern w:val="2"/>
          <w:sz w:val="32"/>
          <w:szCs w:val="24"/>
          <w:lang w:val="en-US" w:eastAsia="zh-CN" w:bidi="ar-SA"/>
        </w:rPr>
        <w:t>四、政府信息公开行政复议、行政诉讼情况</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420"/>
        <w:jc w:val="both"/>
        <w:textAlignment w:val="auto"/>
        <w:rPr>
          <w:color w:val="333333"/>
        </w:rPr>
      </w:pP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40" w:lineRule="exact"/>
              <w:textAlignment w:val="auto"/>
              <w:rPr>
                <w:rFonts w:ascii="宋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 0</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 0</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 0</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 0</w:t>
            </w:r>
          </w:p>
        </w:tc>
        <w:tc>
          <w:tcPr>
            <w:tcW w:w="658"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5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 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 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 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 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0 </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 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0 </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 0</w:t>
            </w:r>
          </w:p>
        </w:tc>
        <w:tc>
          <w:tcPr>
            <w:tcW w:w="60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 0</w:t>
            </w:r>
          </w:p>
        </w:tc>
        <w:tc>
          <w:tcPr>
            <w:tcW w:w="60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4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40" w:lineRule="exact"/>
        <w:textAlignment w:val="auto"/>
        <w:rPr>
          <w:rFonts w:ascii="宋体" w:hAnsi="宋体" w:eastAsia="宋体" w:cs="宋体"/>
          <w:color w:val="333333"/>
          <w:sz w:val="24"/>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0"/>
        <w:rPr>
          <w:rFonts w:hint="eastAsia" w:ascii="黑体" w:hAnsi="黑体" w:eastAsia="黑体" w:cs="黑体"/>
          <w:color w:val="auto"/>
          <w:kern w:val="2"/>
          <w:sz w:val="32"/>
          <w:szCs w:val="24"/>
          <w:lang w:val="en-US" w:eastAsia="zh-CN" w:bidi="ar-SA"/>
        </w:rPr>
      </w:pPr>
      <w:r>
        <w:rPr>
          <w:rFonts w:hint="eastAsia" w:ascii="黑体" w:hAnsi="黑体" w:eastAsia="黑体" w:cs="黑体"/>
          <w:color w:val="auto"/>
          <w:kern w:val="2"/>
          <w:sz w:val="32"/>
          <w:szCs w:val="24"/>
          <w:lang w:val="en-US" w:eastAsia="zh-CN" w:bidi="ar-SA"/>
        </w:rPr>
        <w:t>五、存在的主要问题及改进情况</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0"/>
        <w:rPr>
          <w:rFonts w:hint="eastAsia" w:ascii="仿宋_GB2312" w:hAnsi="Times New Roman" w:eastAsia="仿宋_GB2312" w:cs="Times New Roman"/>
          <w:color w:val="auto"/>
          <w:kern w:val="2"/>
          <w:sz w:val="32"/>
          <w:szCs w:val="24"/>
          <w:lang w:val="en-US" w:eastAsia="zh-CN" w:bidi="ar-SA"/>
        </w:rPr>
      </w:pPr>
      <w:r>
        <w:rPr>
          <w:rFonts w:hint="eastAsia" w:ascii="仿宋_GB2312" w:hAnsi="Times New Roman" w:eastAsia="仿宋_GB2312" w:cs="Times New Roman"/>
          <w:color w:val="auto"/>
          <w:kern w:val="2"/>
          <w:sz w:val="32"/>
          <w:szCs w:val="24"/>
          <w:lang w:val="en-US" w:eastAsia="zh-CN" w:bidi="ar-SA"/>
        </w:rPr>
        <w:t>回顾过去一年，虽然取得一定成绩，但仍然存在一些问题和不足，与上级要求和群众期待还有一定的差距，主要表现在：一是公开信息量不够。面对全新的信息公开工作，我办的工作机制方面还不够完善，人员安排还不够科学，技术不够专业，导致信息指标统计不及时，发布信息量少等问题。二是发布方式较单一。信息公开面对社会宣传力度不够。</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0"/>
        <w:rPr>
          <w:rFonts w:hint="eastAsia" w:ascii="仿宋_GB2312" w:hAnsi="Times New Roman" w:eastAsia="仿宋_GB2312" w:cs="Times New Roman"/>
          <w:color w:val="auto"/>
          <w:kern w:val="2"/>
          <w:sz w:val="32"/>
          <w:szCs w:val="24"/>
          <w:lang w:val="en-US" w:eastAsia="zh-CN" w:bidi="ar-SA"/>
        </w:rPr>
      </w:pPr>
      <w:r>
        <w:rPr>
          <w:rFonts w:hint="eastAsia" w:ascii="仿宋_GB2312" w:hAnsi="Times New Roman" w:eastAsia="仿宋_GB2312" w:cs="Times New Roman"/>
          <w:color w:val="auto"/>
          <w:kern w:val="2"/>
          <w:sz w:val="32"/>
          <w:szCs w:val="24"/>
          <w:lang w:val="en-US" w:eastAsia="zh-CN" w:bidi="ar-SA"/>
        </w:rPr>
        <w:t>2024年，我们将按照区委区政府的要求，继续大力推进政府信息公开工作：一是加大学习、宣传、培训工作力度，利用例会、党员活动日等机会，重点加强对政府信息公开条例的学习、宣传、培训。二是规范制度建设，建立健全相关制度，成立领导工作小组，规范指导开展政府信息公开工作。三是加大宣传力度，强化正面宣传，树形象、树典型，利用多种渠道发布公开信息，提高人民群众对我办有关信息的知晓率。</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outlineLvl w:val="0"/>
        <w:rPr>
          <w:rFonts w:hint="eastAsia" w:ascii="黑体" w:hAnsi="黑体" w:eastAsia="黑体" w:cs="黑体"/>
          <w:color w:val="auto"/>
          <w:kern w:val="2"/>
          <w:sz w:val="32"/>
          <w:szCs w:val="24"/>
          <w:lang w:val="en-US" w:eastAsia="zh-CN" w:bidi="ar-SA"/>
        </w:rPr>
      </w:pPr>
      <w:r>
        <w:rPr>
          <w:rFonts w:hint="eastAsia" w:ascii="黑体" w:hAnsi="黑体" w:eastAsia="黑体" w:cs="黑体"/>
          <w:color w:val="auto"/>
          <w:kern w:val="2"/>
          <w:sz w:val="32"/>
          <w:szCs w:val="24"/>
          <w:lang w:val="en-US" w:eastAsia="zh-CN" w:bidi="ar-SA"/>
        </w:rPr>
        <w:t>六、其他需要报告的事项</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Times New Roman" w:eastAsia="仿宋_GB2312" w:cs="Times New Roman"/>
          <w:color w:val="auto"/>
          <w:kern w:val="2"/>
          <w:sz w:val="32"/>
          <w:szCs w:val="24"/>
          <w:lang w:val="en-US" w:eastAsia="zh-CN" w:bidi="ar-SA"/>
        </w:rPr>
      </w:pPr>
      <w:r>
        <w:rPr>
          <w:rFonts w:hint="eastAsia" w:ascii="仿宋_GB2312" w:hAnsi="Times New Roman" w:eastAsia="仿宋_GB2312" w:cs="Times New Roman"/>
          <w:color w:val="auto"/>
          <w:kern w:val="2"/>
          <w:sz w:val="32"/>
          <w:szCs w:val="24"/>
          <w:lang w:val="en-US" w:eastAsia="zh-CN" w:bidi="ar-SA"/>
        </w:rPr>
        <w:t>我街道认真贯彻执行国务院办公厅《政府信息公开信息处理费管理办法》和《关于政府信息公开处理费管理有关事项的通知》，2024年未收取信息处理费。</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480" w:firstLineChars="200"/>
        <w:jc w:val="both"/>
        <w:textAlignment w:val="auto"/>
        <w:rPr>
          <w:color w:val="333333"/>
          <w:shd w:val="clear" w:color="auto" w:fill="FFFFFF"/>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5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国标黑体">
    <w:panose1 w:val="02000500000000000000"/>
    <w:charset w:val="86"/>
    <w:family w:val="auto"/>
    <w:pitch w:val="default"/>
    <w:sig w:usb0="00000001" w:usb1="08000000" w:usb2="00000000" w:usb3="00000000" w:csb0="00060007"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国标宋体">
    <w:panose1 w:val="02000500000000000000"/>
    <w:charset w:val="86"/>
    <w:family w:val="auto"/>
    <w:pitch w:val="default"/>
    <w:sig w:usb0="00000001" w:usb1="28000000" w:usb2="00000000" w:usb3="00000000" w:csb0="00060007"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NzFmMzQ4ODljNjkwMDAzOGRkZTMwMDM4MmViYzMifQ=="/>
  </w:docVars>
  <w:rsids>
    <w:rsidRoot w:val="3E5B229F"/>
    <w:rsid w:val="00A51E0C"/>
    <w:rsid w:val="00C405B3"/>
    <w:rsid w:val="00E11F35"/>
    <w:rsid w:val="046F3C5D"/>
    <w:rsid w:val="1806644A"/>
    <w:rsid w:val="22917964"/>
    <w:rsid w:val="364F3BEE"/>
    <w:rsid w:val="3836120A"/>
    <w:rsid w:val="3DADD7A2"/>
    <w:rsid w:val="3E5B229F"/>
    <w:rsid w:val="432D1690"/>
    <w:rsid w:val="45052BC9"/>
    <w:rsid w:val="49C91C9A"/>
    <w:rsid w:val="53AC7D06"/>
    <w:rsid w:val="60DC6211"/>
    <w:rsid w:val="693C6976"/>
    <w:rsid w:val="6A105D6E"/>
    <w:rsid w:val="6A746B99"/>
    <w:rsid w:val="6B0D4F9D"/>
    <w:rsid w:val="6DDFF164"/>
    <w:rsid w:val="72826491"/>
    <w:rsid w:val="7B7D4AE7"/>
    <w:rsid w:val="7E6E42D6"/>
    <w:rsid w:val="7E93A6CE"/>
    <w:rsid w:val="FF37EAF8"/>
    <w:rsid w:val="FFFD7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r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1891</Words>
  <Characters>1931</Characters>
  <Lines>29</Lines>
  <Paragraphs>8</Paragraphs>
  <TotalTime>5</TotalTime>
  <ScaleCrop>false</ScaleCrop>
  <LinksUpToDate>false</LinksUpToDate>
  <CharactersWithSpaces>1945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2019-12-30T11:38:00Z</dcterms:created>
  <dc:creator>小公举</dc:creator>
  <cp:lastModifiedBy>work</cp:lastModifiedBy>
  <cp:lastPrinted>2019-12-30T11:40:00Z</cp:lastPrinted>
  <dcterms:modified xsi:type="dcterms:W3CDTF">2025-01-10T11:15:40Z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A768A7BD7E904FE8877044BECA5F11D9_13</vt:lpwstr>
  </property>
  <property fmtid="{D5CDD505-2E9C-101B-9397-08002B2CF9AE}" pid="4" name="KSOTemplateDocerSaveRecord">
    <vt:lpwstr>eyJoZGlkIjoiNWU4NzFmMzQ4ODljNjkwMDAzOGRkZTMwMDM4MmViYzMiLCJ1c2VySWQiOiIyNzgwMzA3NzcifQ==</vt:lpwstr>
  </property>
</Properties>
</file>