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保定市莲池区杨庄乡人民政府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年政府信息公开工作年度报告</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根据《中华人民共和国政府信息公开条例》、《河北省实施〈中华人民共和国政府信息公开条例〉办法》等规定，发布本年度报告。报告中所列数据统计期限为202</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年1月1</w:t>
      </w:r>
      <w:r>
        <w:rPr>
          <w:rFonts w:hint="eastAsia" w:ascii="仿宋_GB2312" w:hAnsi="仿宋_GB2312" w:eastAsia="仿宋_GB2312" w:cs="仿宋_GB2312"/>
          <w:i w:val="0"/>
          <w:iCs w:val="0"/>
          <w:caps w:val="0"/>
          <w:color w:val="auto"/>
          <w:spacing w:val="0"/>
          <w:sz w:val="32"/>
          <w:szCs w:val="32"/>
          <w:shd w:val="clear" w:fill="FFFFFF"/>
        </w:rPr>
        <w:t>日至12月31日。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一、总体情况</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年，保定市莲池区杨庄乡人民政府坚持以习近平新时代中国特色社会主义思想为指导，全面贯彻落实党中央、国务院和省、市、区关于政务公开工作决策部署，</w:t>
      </w:r>
      <w:r>
        <w:rPr>
          <w:rFonts w:hint="eastAsia" w:ascii="仿宋_GB2312" w:hAnsi="仿宋_GB2312" w:eastAsia="仿宋_GB2312" w:cs="仿宋_GB2312"/>
          <w:i w:val="0"/>
          <w:iCs w:val="0"/>
          <w:caps w:val="0"/>
          <w:color w:val="auto"/>
          <w:spacing w:val="0"/>
          <w:sz w:val="32"/>
          <w:szCs w:val="32"/>
          <w:shd w:val="clear" w:fill="FFFFFF"/>
          <w:lang w:val="en-US" w:eastAsia="zh-CN"/>
        </w:rPr>
        <w:t>持续深化高质量政务公开，不断健全政务公开机制、完善信息公开内</w:t>
      </w:r>
      <w:r>
        <w:rPr>
          <w:rFonts w:hint="eastAsia" w:ascii="仿宋_GB2312" w:hAnsi="仿宋_GB2312" w:eastAsia="仿宋_GB2312" w:cs="仿宋_GB2312"/>
          <w:i w:val="0"/>
          <w:iCs w:val="0"/>
          <w:caps w:val="0"/>
          <w:color w:val="000000"/>
          <w:spacing w:val="0"/>
          <w:sz w:val="32"/>
          <w:szCs w:val="32"/>
          <w:shd w:val="clear" w:fill="FFFFFF"/>
          <w:lang w:val="en-US" w:eastAsia="zh-CN"/>
        </w:rPr>
        <w:t>容、提升政务公开质量，有力发挥了以公开促落实、强监督、优环境的职能。</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 w:eastAsia="仿宋_GB2312"/>
          <w:b/>
          <w:bCs/>
          <w:sz w:val="32"/>
          <w:szCs w:val="32"/>
          <w:lang w:eastAsia="zh-CN"/>
        </w:rPr>
        <w:t>（一）主动公开方面</w:t>
      </w:r>
      <w:r>
        <w:rPr>
          <w:rFonts w:hint="eastAsia" w:ascii="仿宋_GB2312" w:hAnsi="仿宋" w:eastAsia="仿宋_GB2312"/>
          <w:b/>
          <w:bCs/>
          <w:sz w:val="32"/>
          <w:szCs w:val="32"/>
        </w:rPr>
        <w:t>。</w:t>
      </w:r>
      <w:r>
        <w:rPr>
          <w:rFonts w:hint="eastAsia" w:ascii="仿宋_GB2312" w:hAnsi="仿宋_GB2312" w:eastAsia="仿宋_GB2312" w:cs="仿宋_GB2312"/>
          <w:i w:val="0"/>
          <w:iCs w:val="0"/>
          <w:caps w:val="0"/>
          <w:color w:val="000000"/>
          <w:spacing w:val="0"/>
          <w:sz w:val="32"/>
          <w:szCs w:val="32"/>
          <w:shd w:val="clear" w:fill="FFFFFF"/>
          <w:lang w:val="en-US" w:eastAsia="zh-CN"/>
        </w:rPr>
        <w:t>大力推进民生相关信息公开专栏，每月定期公开民生事项办理情况。</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 w:eastAsia="仿宋_GB2312"/>
          <w:b/>
          <w:bCs/>
          <w:sz w:val="32"/>
          <w:szCs w:val="32"/>
          <w:lang w:eastAsia="zh-CN"/>
        </w:rPr>
        <w:t>（二）</w:t>
      </w:r>
      <w:r>
        <w:rPr>
          <w:rFonts w:hint="eastAsia" w:ascii="仿宋_GB2312" w:hAnsi="仿宋" w:eastAsia="仿宋_GB2312"/>
          <w:b/>
          <w:bCs/>
          <w:sz w:val="32"/>
          <w:szCs w:val="32"/>
        </w:rPr>
        <w:t>依申</w:t>
      </w:r>
      <w:r>
        <w:rPr>
          <w:rFonts w:hint="eastAsia" w:ascii="仿宋_GB2312" w:hAnsi="仿宋" w:eastAsia="仿宋_GB2312"/>
          <w:b/>
          <w:bCs/>
          <w:sz w:val="32"/>
          <w:szCs w:val="32"/>
          <w:lang w:val="en-US" w:eastAsia="zh-CN"/>
        </w:rPr>
        <w:t>请公开方面。</w:t>
      </w:r>
      <w:r>
        <w:rPr>
          <w:rFonts w:hint="eastAsia" w:ascii="仿宋_GB2312" w:hAnsi="仿宋_GB2312" w:eastAsia="仿宋_GB2312" w:cs="仿宋_GB2312"/>
          <w:i w:val="0"/>
          <w:iCs w:val="0"/>
          <w:caps w:val="0"/>
          <w:color w:val="000000"/>
          <w:spacing w:val="0"/>
          <w:sz w:val="32"/>
          <w:szCs w:val="32"/>
          <w:shd w:val="clear" w:fill="FFFFFF"/>
          <w:lang w:val="en-US" w:eastAsia="zh-CN"/>
        </w:rPr>
        <w:t>严格按照《中华人民共和国政府信息公开条例》、《河北省政府信息公开申请办理规范》，进一步规范依申请公开工作，建立健全接收、登记、办理、答复等业务流程，对从网络、信函、政府交办卡等多种渠道收到的依申请公开事项均严格按照条例规定进行答复处理。2024年共收到依申请公开2件，其中信函申请2件，当年办结2件，答复时限、答复形式、答复内容都符合相关要求。</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（三）</w:t>
      </w:r>
      <w:r>
        <w:rPr>
          <w:rFonts w:hint="eastAsia" w:ascii="仿宋_GB2312" w:hAnsi="仿宋_GB2312" w:eastAsia="仿宋_GB2312" w:cs="仿宋_GB2312"/>
          <w:b/>
          <w:bCs w:val="0"/>
          <w:i w:val="0"/>
          <w:caps w:val="0"/>
          <w:color w:val="000000"/>
          <w:spacing w:val="0"/>
          <w:sz w:val="32"/>
          <w:szCs w:val="32"/>
          <w:shd w:val="clear" w:color="auto" w:fill="FFFFFF"/>
          <w:lang w:val="en-US" w:eastAsia="zh-CN"/>
        </w:rPr>
        <w:t>政府信息管理方面。</w:t>
      </w:r>
      <w:r>
        <w:rPr>
          <w:rFonts w:hint="eastAsia" w:ascii="仿宋_GB2312" w:hAnsi="仿宋_GB2312" w:eastAsia="仿宋_GB2312" w:cs="仿宋_GB2312"/>
          <w:i w:val="0"/>
          <w:iCs w:val="0"/>
          <w:caps w:val="0"/>
          <w:color w:val="000000"/>
          <w:spacing w:val="0"/>
          <w:sz w:val="32"/>
          <w:szCs w:val="32"/>
          <w:shd w:val="clear" w:fill="FFFFFF"/>
          <w:lang w:val="en-US" w:eastAsia="zh-CN"/>
        </w:rPr>
        <w:t>及时在区政府网站调整更新本单位的政务公开事项目录、机构职能等信息。</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left"/>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（四）政府信息</w:t>
      </w:r>
      <w:r>
        <w:rPr>
          <w:rFonts w:hint="eastAsia" w:ascii="仿宋_GB2312" w:hAnsi="仿宋_GB2312" w:eastAsia="仿宋_GB2312" w:cs="仿宋_GB2312"/>
          <w:b/>
          <w:bCs w:val="0"/>
          <w:sz w:val="32"/>
          <w:szCs w:val="32"/>
        </w:rPr>
        <w:t>平台建设</w:t>
      </w:r>
      <w:r>
        <w:rPr>
          <w:rFonts w:hint="eastAsia" w:ascii="仿宋_GB2312" w:hAnsi="仿宋_GB2312" w:eastAsia="仿宋_GB2312" w:cs="仿宋_GB2312"/>
          <w:b/>
          <w:bCs w:val="0"/>
          <w:sz w:val="32"/>
          <w:szCs w:val="32"/>
          <w:lang w:eastAsia="zh-CN"/>
        </w:rPr>
        <w:t>方面</w:t>
      </w:r>
      <w:r>
        <w:rPr>
          <w:rFonts w:hint="eastAsia" w:ascii="仿宋_GB2312" w:hAnsi="仿宋_GB2312" w:eastAsia="仿宋_GB2312" w:cs="仿宋_GB2312"/>
          <w:b/>
          <w:bCs w:val="0"/>
          <w:sz w:val="32"/>
          <w:szCs w:val="32"/>
        </w:rPr>
        <w:t>。</w:t>
      </w:r>
      <w:r>
        <w:rPr>
          <w:rFonts w:hint="eastAsia" w:ascii="仿宋_GB2312" w:hAnsi="仿宋_GB2312" w:eastAsia="仿宋_GB2312" w:cs="仿宋_GB2312"/>
          <w:i w:val="0"/>
          <w:iCs w:val="0"/>
          <w:caps w:val="0"/>
          <w:color w:val="000000"/>
          <w:spacing w:val="0"/>
          <w:sz w:val="32"/>
          <w:szCs w:val="32"/>
          <w:shd w:val="clear" w:fill="FFFFFF"/>
          <w:lang w:val="en-US" w:eastAsia="zh-CN"/>
        </w:rPr>
        <w:t>充分发挥政务新媒体正面宣传引导作用，严格落实政务新媒体账号备案登记制度，认真履行信息发布审核制度，确保信息发布准确安全。</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（五）监督保障方面</w:t>
      </w:r>
      <w:r>
        <w:rPr>
          <w:rFonts w:hint="eastAsia" w:ascii="仿宋_GB2312" w:hAnsi="仿宋" w:eastAsia="仿宋_GB2312" w:cs="Times New Roman"/>
          <w:b/>
          <w:bCs w:val="0"/>
          <w:kern w:val="2"/>
          <w:sz w:val="32"/>
          <w:szCs w:val="32"/>
          <w:lang w:val="en-US" w:eastAsia="zh-CN" w:bidi="ar-SA"/>
        </w:rPr>
        <w:t>。</w:t>
      </w:r>
      <w:r>
        <w:rPr>
          <w:rFonts w:hint="eastAsia" w:ascii="仿宋_GB2312" w:hAnsi="仿宋_GB2312" w:eastAsia="仿宋_GB2312" w:cs="仿宋_GB2312"/>
          <w:i w:val="0"/>
          <w:iCs w:val="0"/>
          <w:caps w:val="0"/>
          <w:color w:val="000000"/>
          <w:spacing w:val="0"/>
          <w:sz w:val="32"/>
          <w:szCs w:val="32"/>
          <w:shd w:val="clear" w:fill="FFFFFF"/>
          <w:lang w:val="en-US" w:eastAsia="zh-CN"/>
        </w:rPr>
        <w:t>严格按落实《保定市莲池区政府信息公开保密审查制度》，按照“谁公开、谁审查、谁负责”和“涉密的不公开、公开的不涉密”原则，对拟发布信息内容的准确性、完整性、时效性以及是否涉密进行把关，避免出现信息发布泄密、失信、影响社会稳定等问题。</w:t>
      </w:r>
    </w:p>
    <w:p>
      <w:pPr>
        <w:keepNext w:val="0"/>
        <w:keepLines w:val="0"/>
        <w:pageBreakBefore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主动公开政府信息情况</w:t>
      </w: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1642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pageBreakBefore w:val="0"/>
        <w:numPr>
          <w:ilvl w:val="0"/>
          <w:numId w:val="0"/>
        </w:numPr>
        <w:kinsoku/>
        <w:wordWrap/>
        <w:overflowPunct/>
        <w:topLinePunct w:val="0"/>
        <w:autoSpaceDE/>
        <w:autoSpaceDN/>
        <w:bidi w:val="0"/>
        <w:adjustRightInd/>
        <w:snapToGrid/>
        <w:spacing w:line="540" w:lineRule="exact"/>
        <w:jc w:val="both"/>
        <w:textAlignment w:val="auto"/>
        <w:rPr>
          <w:rFonts w:hint="eastAsia" w:ascii="黑体" w:hAnsi="黑体" w:eastAsia="黑体" w:cs="黑体"/>
          <w:i w:val="0"/>
          <w:iCs w:val="0"/>
          <w:caps w:val="0"/>
          <w:color w:val="000000"/>
          <w:spacing w:val="0"/>
          <w:sz w:val="32"/>
          <w:szCs w:val="32"/>
          <w:shd w:val="clear" w:fill="FFFFFF"/>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240" w:afterAutospacing="0" w:line="540" w:lineRule="exact"/>
        <w:ind w:firstLine="640" w:firstLineChars="200"/>
        <w:jc w:val="both"/>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shd w:val="clear" w:color="auto" w:fill="FFFFFF"/>
        </w:rPr>
        <w:t>三、收到和处理政府信息公开申请情况</w:t>
      </w:r>
    </w:p>
    <w:tbl>
      <w:tblPr>
        <w:tblStyle w:val="3"/>
        <w:tblpPr w:leftFromText="180" w:rightFromText="180" w:vertAnchor="text" w:horzAnchor="page" w:tblpX="1520" w:tblpY="538"/>
        <w:tblOverlap w:val="never"/>
        <w:tblW w:w="907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8"/>
        <w:gridCol w:w="854"/>
        <w:gridCol w:w="2086"/>
        <w:gridCol w:w="814"/>
        <w:gridCol w:w="755"/>
        <w:gridCol w:w="755"/>
        <w:gridCol w:w="814"/>
        <w:gridCol w:w="974"/>
        <w:gridCol w:w="712"/>
        <w:gridCol w:w="6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3558" w:type="dxa"/>
            <w:gridSpan w:val="3"/>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仿宋_GB2312" w:hAnsi="仿宋_GB2312" w:eastAsia="仿宋_GB2312" w:cs="仿宋_GB2312"/>
                <w:color w:val="auto"/>
              </w:rPr>
            </w:pPr>
            <w:r>
              <w:rPr>
                <w:rFonts w:hint="eastAsia" w:ascii="CESI楷体-GB2312" w:hAnsi="CESI楷体-GB2312" w:eastAsia="CESI楷体-GB2312" w:cs="CESI楷体-GB2312"/>
                <w:color w:val="auto"/>
                <w:kern w:val="0"/>
                <w:sz w:val="20"/>
                <w:szCs w:val="20"/>
              </w:rPr>
              <w:t>（本列数据的勾稽关系为：第一项加第二项之和，等于第三项加第四项之和）</w:t>
            </w:r>
          </w:p>
        </w:tc>
        <w:tc>
          <w:tcPr>
            <w:tcW w:w="5513" w:type="dxa"/>
            <w:gridSpan w:val="7"/>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申请人情况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3558" w:type="dxa"/>
            <w:gridSpan w:val="3"/>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24"/>
              </w:rPr>
            </w:pPr>
          </w:p>
        </w:tc>
        <w:tc>
          <w:tcPr>
            <w:tcW w:w="814"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自然人</w:t>
            </w:r>
          </w:p>
        </w:tc>
        <w:tc>
          <w:tcPr>
            <w:tcW w:w="4010" w:type="dxa"/>
            <w:gridSpan w:val="5"/>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法人或其他组织</w:t>
            </w:r>
          </w:p>
        </w:tc>
        <w:tc>
          <w:tcPr>
            <w:tcW w:w="689"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总计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3558" w:type="dxa"/>
            <w:gridSpan w:val="3"/>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24"/>
              </w:rPr>
            </w:pPr>
          </w:p>
        </w:tc>
        <w:tc>
          <w:tcPr>
            <w:tcW w:w="81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商业企业</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科研机构</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社会公益组织</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法律服务机构</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其他</w:t>
            </w:r>
          </w:p>
        </w:tc>
        <w:tc>
          <w:tcPr>
            <w:tcW w:w="689"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3558" w:type="dxa"/>
            <w:gridSpan w:val="3"/>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一、本年新收政府信息公开申请数量</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2</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3558" w:type="dxa"/>
            <w:gridSpan w:val="3"/>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二、上年结转政府信息公开申请数量</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三、本年度办理结果</w:t>
            </w:r>
          </w:p>
        </w:tc>
        <w:tc>
          <w:tcPr>
            <w:tcW w:w="2940" w:type="dxa"/>
            <w:gridSpan w:val="2"/>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（一）予以公开</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c>
          <w:tcPr>
            <w:tcW w:w="2940" w:type="dxa"/>
            <w:gridSpan w:val="2"/>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（二）部分公开（区分处理的，只计这一情形，不计其他情形）</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2</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c>
          <w:tcPr>
            <w:tcW w:w="854"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（三）不予公开</w:t>
            </w: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1.属于国家秘密</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2.其他法律行政法规禁止公开</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3.危及“三安全一稳定”</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4.保护第三方合法权益</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5.属于三类内部事务信息</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kern w:val="0"/>
                <w:sz w:val="20"/>
                <w:szCs w:val="20"/>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6.属于四类过程性信息</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7.属于行政执法案卷</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8.属于行政查询事项</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c>
          <w:tcPr>
            <w:tcW w:w="854"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（四）无法提供</w:t>
            </w: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1.本机关不掌握相关政府信息</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2.没有现成信息需要另行制作</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eastAsia="zh-CN"/>
              </w:rPr>
            </w:pPr>
            <w:r>
              <w:rPr>
                <w:rFonts w:hint="eastAsia" w:asciiTheme="minorEastAsia" w:hAnsiTheme="minorEastAsia" w:eastAsiaTheme="minorEastAsia" w:cstheme="minorEastAsia"/>
                <w:color w:val="auto"/>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3.补正后申请内容仍不明确</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c>
          <w:tcPr>
            <w:tcW w:w="854"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（五）不予处理</w:t>
            </w: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1.信访举报投诉类申请</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2.重复申请</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3.要求提供公开出版物</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4.无正当理由大量反复申请</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5.要求行政机关确认或重新出具已获取信息</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c>
          <w:tcPr>
            <w:tcW w:w="2940" w:type="dxa"/>
            <w:gridSpan w:val="2"/>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（六）其他处理</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color w:val="auto"/>
                <w:sz w:val="20"/>
                <w:szCs w:val="20"/>
              </w:rPr>
            </w:pPr>
          </w:p>
        </w:tc>
        <w:tc>
          <w:tcPr>
            <w:tcW w:w="2940" w:type="dxa"/>
            <w:gridSpan w:val="2"/>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（七）总计</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2</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3558" w:type="dxa"/>
            <w:gridSpan w:val="3"/>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0"/>
                <w:szCs w:val="20"/>
              </w:rPr>
              <w:t>四、结转下年度继续办理</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c>
          <w:tcPr>
            <w:tcW w:w="689" w:type="dxa"/>
            <w:tcBorders>
              <w:tl2br w:val="nil"/>
              <w:tr2bl w:val="nil"/>
            </w:tcBorders>
            <w:tcMar>
              <w:left w:w="108" w:type="dxa"/>
              <w:right w:w="108" w:type="dxa"/>
            </w:tcMar>
            <w:vAlign w:val="top"/>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kern w:val="0"/>
                <w:sz w:val="20"/>
                <w:szCs w:val="20"/>
                <w:lang w:val="en-US" w:eastAsia="zh-CN"/>
              </w:rPr>
              <w:t>0</w:t>
            </w:r>
          </w:p>
        </w:tc>
      </w:tr>
    </w:tbl>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0"/>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b w:val="0"/>
          <w:bCs/>
          <w:color w:val="auto"/>
          <w:sz w:val="32"/>
          <w:szCs w:val="32"/>
          <w:shd w:val="clear" w:color="auto" w:fill="FFFFFF"/>
        </w:rPr>
        <w:t>四、政府信息公开行政复议、行政诉讼情况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bookmarkStart w:id="0" w:name="_GoBack"/>
      <w:bookmarkEnd w:id="0"/>
      <w:r>
        <w:rPr>
          <w:rFonts w:hint="eastAsia" w:ascii="黑体" w:hAnsi="黑体" w:eastAsia="黑体" w:cs="黑体"/>
          <w:i w:val="0"/>
          <w:iCs w:val="0"/>
          <w:caps w:val="0"/>
          <w:color w:val="000000"/>
          <w:spacing w:val="0"/>
          <w:sz w:val="32"/>
          <w:szCs w:val="32"/>
          <w:shd w:val="clear" w:fill="FFFFFF"/>
        </w:rPr>
        <w:t>五、存在的主要问题及改进情况</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202</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年度政府信息公开工作取得一定成效，但仍存在一些不足，</w:t>
      </w:r>
      <w:r>
        <w:rPr>
          <w:rFonts w:hint="eastAsia" w:ascii="仿宋_GB2312" w:hAnsi="仿宋_GB2312" w:eastAsia="仿宋_GB2312" w:cs="仿宋_GB2312"/>
          <w:i w:val="0"/>
          <w:iCs w:val="0"/>
          <w:caps w:val="0"/>
          <w:color w:val="000000"/>
          <w:spacing w:val="0"/>
          <w:sz w:val="32"/>
          <w:szCs w:val="32"/>
          <w:shd w:val="clear" w:fill="FFFFFF"/>
          <w:lang w:val="en-US" w:eastAsia="zh-CN"/>
        </w:rPr>
        <w:t>一是内容不够全面，没有很好满足群众对政府信息的需求；二是更新频率不够高，公开的方式也有待丰富；三是政务公开的实效性不够高，群众的知晓率和参与度还有待提高。为进一步做好政府信息公开工作，更好发挥政府信息服务群众的作用，接下来杨庄乡将严格按照上级有关信息公开的各项要求和目标，围绕群众关心、关注的领域，不断提升信息公开工作的质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六、其他需要报告的事项</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认真贯彻执行国务院办公厅《政府信息公开信息处理费管理办法》和《关于政府信息公开处理费管理有关事项的通知》。2024年未收取信息处理费。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5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国标黑体">
    <w:panose1 w:val="02000500000000000000"/>
    <w:charset w:val="86"/>
    <w:family w:val="auto"/>
    <w:pitch w:val="default"/>
    <w:sig w:usb0="00000001" w:usb1="08000000" w:usb2="00000000" w:usb3="00000000" w:csb0="00060007"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国标宋体">
    <w:panose1 w:val="02000500000000000000"/>
    <w:charset w:val="86"/>
    <w:family w:val="auto"/>
    <w:pitch w:val="default"/>
    <w:sig w:usb0="00000001" w:usb1="28000000" w:usb2="00000000" w:usb3="00000000" w:csb0="00060007" w:csb1="00000000"/>
  </w:font>
  <w:font w:name="国标楷体">
    <w:panose1 w:val="02000500000000000000"/>
    <w:charset w:val="86"/>
    <w:family w:val="auto"/>
    <w:pitch w:val="default"/>
    <w:sig w:usb0="00000001" w:usb1="08000000" w:usb2="00000000" w:usb3="00000000" w:csb0="00060007" w:csb1="00000000"/>
  </w:font>
  <w:font w:name="方正超粗黑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785434"/>
    <w:multiLevelType w:val="singleLevel"/>
    <w:tmpl w:val="7478543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4NWQzMGZiYmM5M2FlNDk3OGVlYTcyNDI2ZGNkYTkifQ=="/>
  </w:docVars>
  <w:rsids>
    <w:rsidRoot w:val="00000000"/>
    <w:rsid w:val="04DF6C8C"/>
    <w:rsid w:val="08D4742C"/>
    <w:rsid w:val="178E3017"/>
    <w:rsid w:val="1BAF1D5E"/>
    <w:rsid w:val="34500045"/>
    <w:rsid w:val="3FBB22A9"/>
    <w:rsid w:val="3FC7CBB0"/>
    <w:rsid w:val="43781BAE"/>
    <w:rsid w:val="6FC53C86"/>
    <w:rsid w:val="7626D9AB"/>
    <w:rsid w:val="7FA2248A"/>
    <w:rsid w:val="AEFF52C1"/>
    <w:rsid w:val="D35EE542"/>
    <w:rsid w:val="E8EB8FA8"/>
    <w:rsid w:val="F6FF4B9F"/>
    <w:rsid w:val="FBFD7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763</Words>
  <Characters>777</Characters>
  <Lines>0</Lines>
  <Paragraphs>0</Paragraphs>
  <TotalTime>1</TotalTime>
  <ScaleCrop>false</ScaleCrop>
  <LinksUpToDate>false</LinksUpToDate>
  <CharactersWithSpaces>777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2023-04-13T03:28:00Z</dcterms:created>
  <dc:creator>yzhxj</dc:creator>
  <cp:lastModifiedBy>work</cp:lastModifiedBy>
  <dcterms:modified xsi:type="dcterms:W3CDTF">2025-01-10T11:24:34Z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FD8AB4DD34D74781BDCBB0A74FC6BC96_13</vt:lpwstr>
  </property>
  <property fmtid="{D5CDD505-2E9C-101B-9397-08002B2CF9AE}" pid="4" name="KSOTemplateDocerSaveRecord">
    <vt:lpwstr>eyJoZGlkIjoiN2RiZDQxYTQ3N2JiODg5ZmE2NjBiZGE0YWM2M2QxYzkiLCJ1c2VySWQiOiIzNTcyNjgwODIifQ==</vt:lpwstr>
  </property>
</Properties>
</file>