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保定市莲池区联盟路街道办事处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根据《中华人民共和国政府信息公开条例》《河北省实施〈中华人民共和国政府信息公开条例〉办法》等规定，发布本年度报告。报告中所列数据统计期限为202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2024年，联盟路街道办事处坚持以习近平新时代中国特色社会主义思想为指导，全面贯彻落实国家、省、市、区关于政务公开工作决策部署，围绕区委区政府中心工作，立足新发展阶段、贯彻新发展理念、构建新发展格局，推动高质量发展，以公开促规范、促落实、促服务，进一步提升政府信息公开水平，切实提高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lang w:val="en-US" w:eastAsia="zh-CN"/>
        </w:rPr>
        <w:t>严格按照上级要求，在保定市莲池区人民政府网行政执法板块、河北省行政执法公示平台公示执法事项和执法信息、执法流程等内容。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ascii="仿宋_GB2312" w:eastAsia="仿宋_GB2312" w:cs="仿宋_GB2312"/>
          <w:kern w:val="0"/>
          <w:sz w:val="32"/>
          <w:szCs w:val="32"/>
        </w:rPr>
        <w:t>202</w:t>
      </w:r>
      <w:r>
        <w:rPr>
          <w:rFonts w:hint="eastAsia" w:cs="仿宋_GB2312"/>
          <w:kern w:val="0"/>
          <w:sz w:val="32"/>
          <w:szCs w:val="32"/>
          <w:lang w:val="en-US" w:eastAsia="zh-CN"/>
        </w:rPr>
        <w:t>4</w:t>
      </w:r>
      <w:r>
        <w:rPr>
          <w:rFonts w:hint="eastAsia" w:ascii="仿宋_GB2312" w:eastAsia="仿宋_GB2312" w:cs="仿宋_GB2312"/>
          <w:kern w:val="0"/>
          <w:sz w:val="32"/>
          <w:szCs w:val="32"/>
        </w:rPr>
        <w:t>年，</w:t>
      </w:r>
      <w:r>
        <w:rPr>
          <w:rFonts w:hint="eastAsia"/>
          <w:lang w:val="en-US" w:eastAsia="zh-CN"/>
        </w:rPr>
        <w:t>联盟路街道办事处</w:t>
      </w:r>
      <w:r>
        <w:rPr>
          <w:rFonts w:hint="eastAsia" w:ascii="仿宋_GB2312" w:eastAsia="仿宋_GB2312" w:cs="仿宋_GB2312"/>
          <w:kern w:val="0"/>
          <w:sz w:val="32"/>
          <w:szCs w:val="32"/>
        </w:rPr>
        <w:t>未收到政府信息公开申请。</w:t>
      </w:r>
    </w:p>
    <w:p>
      <w:pPr>
        <w:keepNext w:val="0"/>
        <w:keepLines w:val="0"/>
        <w:pageBreakBefore w:val="0"/>
        <w:widowControl/>
        <w:suppressLineNumbers w:val="0"/>
        <w:kinsoku/>
        <w:wordWrap/>
        <w:overflowPunct/>
        <w:topLinePunct w:val="0"/>
        <w:autoSpaceDN/>
        <w:bidi w:val="0"/>
        <w:adjustRightInd/>
        <w:spacing w:line="520" w:lineRule="exact"/>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 w:eastAsia="仿宋_GB2312" w:cs="Times New Roman"/>
          <w:bCs/>
          <w:sz w:val="32"/>
          <w:szCs w:val="32"/>
          <w:lang w:val="en-US" w:eastAsia="zh-CN"/>
        </w:rPr>
        <w:t>及时在区政府网站</w:t>
      </w:r>
      <w:r>
        <w:rPr>
          <w:rFonts w:hint="eastAsia" w:ascii="仿宋_GB2312" w:hAnsi="仿宋_GB2312" w:eastAsia="仿宋_GB2312" w:cs="仿宋_GB2312"/>
          <w:b w:val="0"/>
          <w:bCs/>
          <w:color w:val="auto"/>
          <w:sz w:val="32"/>
          <w:szCs w:val="32"/>
          <w:lang w:val="en-US" w:eastAsia="zh-CN"/>
        </w:rPr>
        <w:t>调整更新</w:t>
      </w:r>
      <w:r>
        <w:rPr>
          <w:rFonts w:hint="eastAsia" w:hAnsi="仿宋_GB2312" w:cs="仿宋_GB2312"/>
          <w:b w:val="0"/>
          <w:bCs/>
          <w:color w:val="auto"/>
          <w:sz w:val="32"/>
          <w:szCs w:val="32"/>
          <w:lang w:val="en-US" w:eastAsia="zh-CN"/>
        </w:rPr>
        <w:t>本单位的</w:t>
      </w:r>
      <w:r>
        <w:rPr>
          <w:rFonts w:hint="eastAsia" w:ascii="仿宋_GB2312" w:hAnsi="仿宋" w:eastAsia="仿宋_GB2312" w:cs="Times New Roman"/>
          <w:bCs/>
          <w:sz w:val="32"/>
          <w:szCs w:val="32"/>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存在的问题：一是公开信息量不够；二是基层政务公开工作人员业务水平有待进一步提高。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改进情况：一是不断增强依法公开、主动公开意识，丰富政务信息公开内容，增加信息发布量，提高政务信息公开的及时性、准确性；二是开展学习交流活动，借鉴学习政务公开工作先进经验。围绕政务信息公开流程、工作制度和注意事项等进行专题培训，提升政务公开工作人员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认真贯彻执行国务院办公厅《政府信息公开信息处理费管理办法》和《关于政府信息公开处理费管理有关事项的通知》。2024年未收取信息处理费。</w:t>
      </w: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BjOGY4YWQ4NGY3N2Y3NWJmMjg0ZTM5ODI4MTIifQ=="/>
  </w:docVars>
  <w:rsids>
    <w:rsidRoot w:val="3E5B229F"/>
    <w:rsid w:val="00A51E0C"/>
    <w:rsid w:val="00C405B3"/>
    <w:rsid w:val="00E11F35"/>
    <w:rsid w:val="09210B60"/>
    <w:rsid w:val="12B1644B"/>
    <w:rsid w:val="15D078F9"/>
    <w:rsid w:val="1B633586"/>
    <w:rsid w:val="1E113539"/>
    <w:rsid w:val="28750230"/>
    <w:rsid w:val="30647164"/>
    <w:rsid w:val="3E5B229F"/>
    <w:rsid w:val="3ECB4852"/>
    <w:rsid w:val="53663C1B"/>
    <w:rsid w:val="5DFF0975"/>
    <w:rsid w:val="5E4044BD"/>
    <w:rsid w:val="5FFFE9AE"/>
    <w:rsid w:val="603158D4"/>
    <w:rsid w:val="634E7408"/>
    <w:rsid w:val="6677329F"/>
    <w:rsid w:val="69531548"/>
    <w:rsid w:val="6C101A24"/>
    <w:rsid w:val="72826491"/>
    <w:rsid w:val="788720D5"/>
    <w:rsid w:val="7C5D68C6"/>
    <w:rsid w:val="7F8525F4"/>
    <w:rsid w:val="EBF3849A"/>
    <w:rsid w:val="EF673899"/>
    <w:rsid w:val="F72BF558"/>
    <w:rsid w:val="FDE7BBF8"/>
    <w:rsid w:val="FE8A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uppressAutoHyphens/>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6">
    <w:name w:val="Strong"/>
    <w:basedOn w:val="5"/>
    <w:qFormat/>
    <w:uiPriority w:val="0"/>
    <w:rPr>
      <w:b/>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1605</Words>
  <Characters>1635</Characters>
  <Lines>29</Lines>
  <Paragraphs>8</Paragraphs>
  <TotalTime>0</TotalTime>
  <ScaleCrop>false</ScaleCrop>
  <LinksUpToDate>false</LinksUpToDate>
  <CharactersWithSpaces>1636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2019-12-30T19:38:00Z</dcterms:created>
  <dc:creator>小公举</dc:creator>
  <cp:lastModifiedBy>work</cp:lastModifiedBy>
  <cp:lastPrinted>2019-12-30T19:40:00Z</cp:lastPrinted>
  <dcterms:modified xsi:type="dcterms:W3CDTF">2025-01-14T15:12:46Z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FC0CCB30B0024A23AC1431C868CFE5C5</vt:lpwstr>
  </property>
  <property fmtid="{D5CDD505-2E9C-101B-9397-08002B2CF9AE}" pid="4" name="KSOTemplateDocerSaveRecord">
    <vt:lpwstr>eyJoZGlkIjoiYmM3ZDhmNWJhZTIyOWYwNzdhYzVlOWYyNTIxZWE5YTIiLCJ1c2VySWQiOiI0MTA0NTg4MDAifQ==</vt:lpwstr>
  </property>
</Properties>
</file>