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small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mall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/>
        </w:rPr>
        <w:t>保定市莲池区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small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/>
        </w:rPr>
        <w:t>卫生健康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mall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/>
        </w:rPr>
        <w:t>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mall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/>
        </w:rPr>
        <w:t>202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small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mall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/>
        </w:rPr>
        <w:t>年政府信息公开工作年度报告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年,在区政府政务公开办公室指导下，卫健局高度重视政务公开工作，紧紧围绕疫情防控和卫生健康年度重点工作，始终以人民群众的关注和关切为切入点，规范信息公开内容，丰富信息公开渠道，增强信息公开实效，深入推进政务公开。</w:t>
      </w:r>
      <w:r>
        <w:rPr>
          <w:rFonts w:hint="eastAsia" w:ascii="仿宋" w:hAnsi="仿宋" w:eastAsia="仿宋" w:cs="仿宋"/>
          <w:sz w:val="32"/>
          <w:szCs w:val="32"/>
        </w:rPr>
        <w:t>报告中所列数据统计期限为202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年1月1日至12月31日。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（一）主动公开方面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在微信公众号发布政策法规、政策解读、疫情防控等信息，及时公开国家和省市关于疫情防控工作相关政策、文件、通知等信息，做好权责清单及配套权力运行流程图和办事指南公开。202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年共发布政策解读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90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篇，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健康科普及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防控知识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79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依申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请公开方面。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制定了《政府信息公开申请表》，当面申请、网上申请和信函申请渠道畅通。按便民利民原则，明确依申请公开等具体工作流程，确保信息公开申请能及时办理反馈。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2024年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收到1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政府信息公开申请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，当年办结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政府信息管理方面。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按照《关于进一步规范市政府文件信息公开审查工作的通知》要求，在信息公开工作中不断增强规范意识,完善政府信息公开保密审查制度,对拟公开的政府信息依法依规严格做好保密审查。并定期对相关科室信息员进行保密审查培训，从源头上完善审查程序，提高信息发布水平，确保保密审查程序有效规范落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（四）政府信息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平台建设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强化政务新媒体运维管理，加强对政务新媒体发布监管，不断提升政务新媒体规范化管理水平。202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年通过微信公众号发布各类信息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336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（五）监督保障方面</w:t>
      </w:r>
      <w:r>
        <w:rPr>
          <w:rFonts w:hint="eastAsia" w:ascii="仿宋_GB2312" w:hAnsi="仿宋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根据《中华人民共和国保守国家秘密法》和《中华人民共和国政府信息公开条例》的规定，按照“谁公开、谁审查、谁负责”和“涉密的不公开、公开的不涉密”原则，对拟发布信息内容的准确性、完整性、时效性以及是否涉密进行把关，避免出现信息发布泄密、失信、影响社会稳定等问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宋体" w:hAnsi="宋体" w:eastAsia="宋体" w:cs="宋体"/>
          <w:i w:val="0"/>
          <w:iCs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Style w:val="9"/>
          <w:rFonts w:ascii="黑体" w:hAnsi="宋体" w:eastAsia="黑体" w:cs="黑体"/>
          <w:i w:val="0"/>
          <w:iCs w:val="0"/>
          <w:caps w:val="0"/>
          <w:smallCaps w:val="0"/>
          <w:color w:val="333333"/>
          <w:spacing w:val="0"/>
          <w:sz w:val="31"/>
          <w:szCs w:val="31"/>
          <w:shd w:val="clear" w:color="auto" w:fill="FFFFFF"/>
        </w:rPr>
        <w:t>   二、主动公开政府信息情况</w:t>
      </w:r>
    </w:p>
    <w:tbl>
      <w:tblPr>
        <w:tblStyle w:val="7"/>
        <w:tblW w:w="9075" w:type="dxa"/>
        <w:tblInd w:w="-3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385"/>
        <w:gridCol w:w="214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本年制发件数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本年废止件数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规章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行政规范性文件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68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行政许可</w:t>
            </w:r>
          </w:p>
        </w:tc>
        <w:tc>
          <w:tcPr>
            <w:tcW w:w="68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68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行政处罚</w:t>
            </w:r>
          </w:p>
        </w:tc>
        <w:tc>
          <w:tcPr>
            <w:tcW w:w="68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aps w:val="0"/>
                <w:small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4"/>
                <w:szCs w:val="24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行政强制</w:t>
            </w:r>
          </w:p>
        </w:tc>
        <w:tc>
          <w:tcPr>
            <w:tcW w:w="68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ascii="微软雅黑" w:hAnsi="微软雅黑" w:eastAsia="微软雅黑" w:cs="微软雅黑"/>
                <w:caps w:val="0"/>
                <w:small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687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0"/>
                <w:szCs w:val="20"/>
              </w:rPr>
              <w:t>行政事业性收费</w:t>
            </w:r>
          </w:p>
        </w:tc>
        <w:tc>
          <w:tcPr>
            <w:tcW w:w="687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mall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outlineLvl w:val="0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五、存在的主要问题及</w:t>
      </w:r>
      <w:r>
        <w:rPr>
          <w:rFonts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下一步工作安排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年，区卫生健康局在政府信息公开工作中存在的主要问题是：工作创新力度还有待进一步加大，工作中存在政府信息公开形式不丰富等问题。下一步，区卫健局将采取以下措施加强政府信息公开工作：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一是加强业务培训。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开展政务公开工作人员业务培训，增强公开意识，提高公开能力，增强本单位及各卫生健康单位对政务公开工作部署的落实力度。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二是丰富解读形式，提高解读质量。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利用各种形式加大解读力度，与民生有关的、涉及群众利益的政策性文件，采用视频、动漫、图文等群众喜闻乐见的形式开展解读，解读形式多样化。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三是持续深化基层政务公开。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结合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群众关注的卫生健康方面的热点信息，及时公开疾病预防、疫苗接种、民生政策等信息，让政务信息公开真正做到便民、利民、透明。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依据《政府信息公开信息处理费管理办法》和《关于政府信息公开处理费管理有关事项的通知》，2024年我局未收取信息处理费。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ascii="仿宋" w:hAns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3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ZGVmYjQzYzI0ZTQzNTY0ZTc5MmVmNTBkMTcxNGEyZGUifQ=="/>
  </w:docVars>
  <w:rsids>
    <w:rsidRoot w:val="00000000"/>
    <w:rsid w:val="6F35850E"/>
    <w:rsid w:val="7751ACE1"/>
    <w:rsid w:val="7B3CB9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uppressAutoHyphens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0</Words>
  <Characters>1878</Characters>
  <Lines>0</Lines>
  <Paragraphs>25</Paragraphs>
  <TotalTime>0</TotalTime>
  <ScaleCrop>false</ScaleCrop>
  <LinksUpToDate>false</LinksUpToDate>
  <CharactersWithSpaces>2504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2023-02-17T19:39:00Z</dcterms:created>
  <dc:creator>Administrator</dc:creator>
  <cp:lastModifiedBy>work</cp:lastModifiedBy>
  <dcterms:modified xsi:type="dcterms:W3CDTF">2025-01-14T14:49:39Z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B72965E5AD684F84A1B5658BFAF2661A</vt:lpwstr>
  </property>
</Properties>
</file>