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19264" w14:textId="77777777" w:rsidR="00F44B1A" w:rsidRDefault="00F44B1A">
      <w:pPr>
        <w:jc w:val="center"/>
        <w:rPr>
          <w:rFonts w:ascii="黑体" w:eastAsia="黑体" w:hAnsi="黑体"/>
          <w:szCs w:val="32"/>
        </w:rPr>
      </w:pPr>
    </w:p>
    <w:p w14:paraId="29E6860C" w14:textId="77777777" w:rsidR="00F44B1A" w:rsidRDefault="006D6350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2025</w:t>
      </w:r>
      <w:r>
        <w:rPr>
          <w:rFonts w:ascii="黑体" w:eastAsia="黑体" w:hAnsi="黑体" w:hint="eastAsia"/>
          <w:sz w:val="48"/>
          <w:szCs w:val="48"/>
        </w:rPr>
        <w:t>年区级政府预算公开目录</w:t>
      </w:r>
    </w:p>
    <w:p w14:paraId="192A9E05" w14:textId="77777777" w:rsidR="00F44B1A" w:rsidRDefault="00F44B1A">
      <w:pPr>
        <w:jc w:val="center"/>
        <w:rPr>
          <w:rFonts w:ascii="黑体" w:eastAsia="黑体" w:hAnsi="黑体"/>
          <w:sz w:val="48"/>
          <w:szCs w:val="48"/>
        </w:rPr>
      </w:pPr>
    </w:p>
    <w:p w14:paraId="631C75E5" w14:textId="77777777" w:rsidR="00F44B1A" w:rsidRDefault="006D6350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</w:t>
      </w:r>
      <w:r>
        <w:rPr>
          <w:rFonts w:ascii="黑体" w:eastAsia="黑体" w:hAnsi="黑体" w:hint="eastAsia"/>
          <w:szCs w:val="32"/>
        </w:rPr>
        <w:t>2025</w:t>
      </w:r>
      <w:r>
        <w:rPr>
          <w:rFonts w:ascii="黑体" w:eastAsia="黑体" w:hAnsi="黑体" w:hint="eastAsia"/>
          <w:szCs w:val="32"/>
        </w:rPr>
        <w:t>年区级政府预算公开表</w:t>
      </w:r>
    </w:p>
    <w:p w14:paraId="0225CC26" w14:textId="77777777" w:rsidR="00F44B1A" w:rsidRDefault="006D6350">
      <w:pPr>
        <w:ind w:firstLine="40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1-1  </w:t>
      </w:r>
      <w:r>
        <w:rPr>
          <w:rFonts w:ascii="仿宋" w:eastAsia="仿宋" w:hAnsi="仿宋" w:hint="eastAsia"/>
          <w:szCs w:val="32"/>
        </w:rPr>
        <w:t>2025</w:t>
      </w:r>
      <w:r>
        <w:rPr>
          <w:rFonts w:ascii="仿宋" w:eastAsia="仿宋" w:hAnsi="仿宋" w:hint="eastAsia"/>
          <w:szCs w:val="32"/>
        </w:rPr>
        <w:t>年一般公共预算收入</w:t>
      </w:r>
    </w:p>
    <w:p w14:paraId="24359B99" w14:textId="77777777" w:rsidR="00F44B1A" w:rsidRDefault="006D6350">
      <w:pPr>
        <w:ind w:firstLine="40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1-2  </w:t>
      </w:r>
      <w:r>
        <w:rPr>
          <w:rFonts w:ascii="仿宋" w:eastAsia="仿宋" w:hAnsi="仿宋" w:hint="eastAsia"/>
          <w:szCs w:val="32"/>
        </w:rPr>
        <w:t>2025</w:t>
      </w:r>
      <w:r>
        <w:rPr>
          <w:rFonts w:ascii="仿宋" w:eastAsia="仿宋" w:hAnsi="仿宋" w:hint="eastAsia"/>
          <w:szCs w:val="32"/>
        </w:rPr>
        <w:t>年一般公共支出预算表</w:t>
      </w:r>
    </w:p>
    <w:p w14:paraId="4D830522" w14:textId="77777777" w:rsidR="00F44B1A" w:rsidRDefault="006D6350">
      <w:pPr>
        <w:ind w:firstLine="40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1-3  </w:t>
      </w:r>
      <w:r>
        <w:rPr>
          <w:rFonts w:ascii="仿宋" w:eastAsia="仿宋" w:hAnsi="仿宋" w:hint="eastAsia"/>
          <w:szCs w:val="32"/>
        </w:rPr>
        <w:t>2025</w:t>
      </w:r>
      <w:r>
        <w:rPr>
          <w:rFonts w:ascii="仿宋" w:eastAsia="仿宋" w:hAnsi="仿宋" w:hint="eastAsia"/>
          <w:szCs w:val="32"/>
        </w:rPr>
        <w:t>年区本级一般公共预算支出功能分类表</w:t>
      </w:r>
    </w:p>
    <w:p w14:paraId="45BF60E3" w14:textId="77777777" w:rsidR="00F44B1A" w:rsidRDefault="006D6350">
      <w:pPr>
        <w:ind w:firstLine="40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1-4  </w:t>
      </w:r>
      <w:r>
        <w:rPr>
          <w:rFonts w:ascii="仿宋" w:eastAsia="仿宋" w:hAnsi="仿宋" w:hint="eastAsia"/>
          <w:szCs w:val="32"/>
        </w:rPr>
        <w:t>2025</w:t>
      </w:r>
      <w:r>
        <w:rPr>
          <w:rFonts w:ascii="仿宋" w:eastAsia="仿宋" w:hAnsi="仿宋" w:hint="eastAsia"/>
          <w:szCs w:val="32"/>
        </w:rPr>
        <w:t>年一般公共预算基本支出经济分类表</w:t>
      </w:r>
    </w:p>
    <w:p w14:paraId="60F9BBE5" w14:textId="77777777" w:rsidR="00F44B1A" w:rsidRDefault="006D6350">
      <w:pPr>
        <w:ind w:firstLine="40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1-5  </w:t>
      </w:r>
      <w:r>
        <w:rPr>
          <w:rFonts w:ascii="仿宋" w:eastAsia="仿宋" w:hAnsi="仿宋" w:hint="eastAsia"/>
          <w:szCs w:val="32"/>
        </w:rPr>
        <w:t>一般公共预算税收、一般性和专项转移支付分地区安排情况表</w:t>
      </w:r>
    </w:p>
    <w:p w14:paraId="730420F4" w14:textId="77777777" w:rsidR="00F44B1A" w:rsidRDefault="006D6350">
      <w:pPr>
        <w:ind w:firstLine="40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1-6  </w:t>
      </w:r>
      <w:r>
        <w:rPr>
          <w:rFonts w:ascii="仿宋" w:eastAsia="仿宋" w:hAnsi="仿宋" w:hint="eastAsia"/>
          <w:szCs w:val="32"/>
        </w:rPr>
        <w:t>一般公共预算专项转移支付分项目安排情况表</w:t>
      </w:r>
    </w:p>
    <w:p w14:paraId="3F2180F8" w14:textId="25E81DE1" w:rsidR="00F44B1A" w:rsidRDefault="006D6350">
      <w:pPr>
        <w:ind w:firstLine="40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1-</w:t>
      </w:r>
      <w:r>
        <w:rPr>
          <w:rFonts w:ascii="仿宋" w:eastAsia="仿宋" w:hAnsi="仿宋"/>
          <w:szCs w:val="32"/>
        </w:rPr>
        <w:t>7</w:t>
      </w:r>
      <w:r>
        <w:rPr>
          <w:rFonts w:ascii="仿宋" w:eastAsia="仿宋" w:hAnsi="仿宋" w:hint="eastAsia"/>
          <w:szCs w:val="32"/>
        </w:rPr>
        <w:t xml:space="preserve">  </w:t>
      </w:r>
      <w:r>
        <w:rPr>
          <w:rFonts w:ascii="仿宋" w:eastAsia="仿宋" w:hAnsi="仿宋" w:hint="eastAsia"/>
          <w:szCs w:val="32"/>
        </w:rPr>
        <w:t>政府性基金预算收入表</w:t>
      </w:r>
    </w:p>
    <w:p w14:paraId="666E481F" w14:textId="24811C60" w:rsidR="00F44B1A" w:rsidRDefault="006D6350">
      <w:pPr>
        <w:ind w:firstLine="40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1-</w:t>
      </w:r>
      <w:r>
        <w:rPr>
          <w:rFonts w:ascii="仿宋" w:eastAsia="仿宋" w:hAnsi="仿宋"/>
          <w:szCs w:val="32"/>
        </w:rPr>
        <w:t>8</w:t>
      </w:r>
      <w:r>
        <w:rPr>
          <w:rFonts w:ascii="仿宋" w:eastAsia="仿宋" w:hAnsi="仿宋" w:hint="eastAsia"/>
          <w:szCs w:val="32"/>
        </w:rPr>
        <w:t xml:space="preserve">  </w:t>
      </w:r>
      <w:r>
        <w:rPr>
          <w:rFonts w:ascii="仿宋" w:eastAsia="仿宋" w:hAnsi="仿宋" w:hint="eastAsia"/>
          <w:szCs w:val="32"/>
        </w:rPr>
        <w:t>政府性基金预算支出表</w:t>
      </w:r>
    </w:p>
    <w:p w14:paraId="0491931E" w14:textId="3248F169" w:rsidR="00F44B1A" w:rsidRDefault="006D6350">
      <w:pPr>
        <w:ind w:firstLine="40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1-</w:t>
      </w:r>
      <w:r>
        <w:rPr>
          <w:rFonts w:ascii="仿宋" w:eastAsia="仿宋" w:hAnsi="仿宋"/>
          <w:szCs w:val="32"/>
        </w:rPr>
        <w:t>9</w:t>
      </w:r>
      <w:r>
        <w:rPr>
          <w:rFonts w:ascii="仿宋" w:eastAsia="仿宋" w:hAnsi="仿宋" w:hint="eastAsia"/>
          <w:szCs w:val="32"/>
        </w:rPr>
        <w:t xml:space="preserve">  </w:t>
      </w:r>
      <w:r>
        <w:rPr>
          <w:rFonts w:ascii="仿宋" w:eastAsia="仿宋" w:hAnsi="仿宋" w:hint="eastAsia"/>
          <w:szCs w:val="32"/>
        </w:rPr>
        <w:t>政府性基金预算本级支出表</w:t>
      </w:r>
    </w:p>
    <w:p w14:paraId="4ECEEBAA" w14:textId="61502CB9" w:rsidR="00F44B1A" w:rsidRDefault="006D6350">
      <w:pPr>
        <w:ind w:firstLine="40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1-</w:t>
      </w:r>
      <w:r>
        <w:rPr>
          <w:rFonts w:ascii="仿宋" w:eastAsia="仿宋" w:hAnsi="仿宋"/>
          <w:szCs w:val="32"/>
        </w:rPr>
        <w:t>10</w:t>
      </w:r>
      <w:r>
        <w:rPr>
          <w:rFonts w:ascii="仿宋" w:eastAsia="仿宋" w:hAnsi="仿宋" w:hint="eastAsia"/>
          <w:szCs w:val="32"/>
        </w:rPr>
        <w:t>政府性基金预算专项转移支付分地区安排情况表</w:t>
      </w:r>
    </w:p>
    <w:p w14:paraId="3CA2BA6A" w14:textId="5DEC8040" w:rsidR="00F44B1A" w:rsidRDefault="006D6350">
      <w:pPr>
        <w:ind w:firstLine="40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1-</w:t>
      </w:r>
      <w:r>
        <w:rPr>
          <w:rFonts w:ascii="仿宋" w:eastAsia="仿宋" w:hAnsi="仿宋"/>
          <w:szCs w:val="32"/>
        </w:rPr>
        <w:t>11</w:t>
      </w:r>
      <w:r>
        <w:rPr>
          <w:rFonts w:ascii="仿宋" w:eastAsia="仿宋" w:hAnsi="仿宋" w:hint="eastAsia"/>
          <w:szCs w:val="32"/>
        </w:rPr>
        <w:t>政府性基金预算专项转移支付分项目安排情况表</w:t>
      </w:r>
    </w:p>
    <w:p w14:paraId="714B6E57" w14:textId="0D77D23B" w:rsidR="00F44B1A" w:rsidRDefault="006D6350">
      <w:pPr>
        <w:ind w:firstLine="40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1-</w:t>
      </w:r>
      <w:r>
        <w:rPr>
          <w:rFonts w:ascii="仿宋" w:eastAsia="仿宋" w:hAnsi="仿宋"/>
          <w:szCs w:val="32"/>
        </w:rPr>
        <w:t>12</w:t>
      </w:r>
      <w:r>
        <w:rPr>
          <w:rFonts w:ascii="仿宋" w:eastAsia="仿宋" w:hAnsi="仿宋" w:hint="eastAsia"/>
          <w:szCs w:val="32"/>
        </w:rPr>
        <w:t xml:space="preserve"> </w:t>
      </w:r>
      <w:r>
        <w:rPr>
          <w:rFonts w:ascii="仿宋" w:eastAsia="仿宋" w:hAnsi="仿宋" w:hint="eastAsia"/>
          <w:szCs w:val="32"/>
        </w:rPr>
        <w:t>国有资本经营预算收入表</w:t>
      </w:r>
    </w:p>
    <w:p w14:paraId="665F7768" w14:textId="3B59E29D" w:rsidR="00F44B1A" w:rsidRDefault="006D6350">
      <w:pPr>
        <w:ind w:firstLine="40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1-</w:t>
      </w:r>
      <w:r>
        <w:rPr>
          <w:rFonts w:ascii="仿宋" w:eastAsia="仿宋" w:hAnsi="仿宋"/>
          <w:szCs w:val="32"/>
        </w:rPr>
        <w:t>13</w:t>
      </w:r>
      <w:r>
        <w:rPr>
          <w:rFonts w:ascii="仿宋" w:eastAsia="仿宋" w:hAnsi="仿宋" w:hint="eastAsia"/>
          <w:szCs w:val="32"/>
        </w:rPr>
        <w:t>国有资本经营预算支出表</w:t>
      </w:r>
    </w:p>
    <w:p w14:paraId="1D322477" w14:textId="2C64AEF6" w:rsidR="00F44B1A" w:rsidRDefault="006D6350">
      <w:pPr>
        <w:ind w:firstLine="40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1-</w:t>
      </w:r>
      <w:r>
        <w:rPr>
          <w:rFonts w:ascii="仿宋" w:eastAsia="仿宋" w:hAnsi="仿宋"/>
          <w:szCs w:val="32"/>
        </w:rPr>
        <w:t>14</w:t>
      </w:r>
      <w:r>
        <w:rPr>
          <w:rFonts w:ascii="仿宋" w:eastAsia="仿宋" w:hAnsi="仿宋" w:hint="eastAsia"/>
          <w:szCs w:val="32"/>
        </w:rPr>
        <w:t>国有资金经营预算本级支出表</w:t>
      </w:r>
    </w:p>
    <w:p w14:paraId="04404605" w14:textId="7236C4F3" w:rsidR="00F44B1A" w:rsidRDefault="006D6350">
      <w:pPr>
        <w:ind w:firstLine="40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1-</w:t>
      </w:r>
      <w:r>
        <w:rPr>
          <w:rFonts w:ascii="仿宋" w:eastAsia="仿宋" w:hAnsi="仿宋"/>
          <w:szCs w:val="32"/>
        </w:rPr>
        <w:t>15</w:t>
      </w:r>
      <w:r>
        <w:rPr>
          <w:rFonts w:ascii="仿宋" w:eastAsia="仿宋" w:hAnsi="仿宋" w:hint="eastAsia"/>
          <w:szCs w:val="32"/>
        </w:rPr>
        <w:t>国有资本经营预算专项转移支付分地区安排情况表</w:t>
      </w:r>
    </w:p>
    <w:p w14:paraId="510D7E83" w14:textId="53A46F7A" w:rsidR="00F44B1A" w:rsidRDefault="006D6350">
      <w:pPr>
        <w:ind w:firstLine="40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1-</w:t>
      </w:r>
      <w:r>
        <w:rPr>
          <w:rFonts w:ascii="仿宋" w:eastAsia="仿宋" w:hAnsi="仿宋"/>
          <w:szCs w:val="32"/>
        </w:rPr>
        <w:t>16</w:t>
      </w:r>
      <w:r>
        <w:rPr>
          <w:rFonts w:ascii="仿宋" w:eastAsia="仿宋" w:hAnsi="仿宋" w:hint="eastAsia"/>
          <w:szCs w:val="32"/>
        </w:rPr>
        <w:t>国有资本经营预算专项转移支付分项目安排情况表</w:t>
      </w:r>
    </w:p>
    <w:p w14:paraId="228B846F" w14:textId="39AD048B" w:rsidR="00F44B1A" w:rsidRDefault="006D6350">
      <w:pPr>
        <w:ind w:left="40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1-</w:t>
      </w:r>
      <w:r>
        <w:rPr>
          <w:rFonts w:ascii="仿宋" w:eastAsia="仿宋" w:hAnsi="仿宋"/>
          <w:szCs w:val="32"/>
        </w:rPr>
        <w:t>17</w:t>
      </w:r>
      <w:r>
        <w:rPr>
          <w:rFonts w:ascii="仿宋" w:eastAsia="仿宋" w:hAnsi="仿宋" w:hint="eastAsia"/>
          <w:szCs w:val="32"/>
        </w:rPr>
        <w:t xml:space="preserve">  </w:t>
      </w:r>
      <w:r>
        <w:rPr>
          <w:rFonts w:ascii="仿宋" w:eastAsia="仿宋" w:hAnsi="仿宋" w:hint="eastAsia"/>
          <w:szCs w:val="32"/>
        </w:rPr>
        <w:t>社会保险基金预算收入表</w:t>
      </w:r>
    </w:p>
    <w:p w14:paraId="43F5F586" w14:textId="17F1C895" w:rsidR="00F44B1A" w:rsidRDefault="006D6350">
      <w:pPr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lastRenderedPageBreak/>
        <w:t>1-</w:t>
      </w:r>
      <w:r>
        <w:rPr>
          <w:rFonts w:ascii="仿宋" w:eastAsia="仿宋" w:hAnsi="仿宋"/>
          <w:szCs w:val="32"/>
        </w:rPr>
        <w:t>18</w:t>
      </w:r>
      <w:r>
        <w:rPr>
          <w:rFonts w:ascii="仿宋" w:eastAsia="仿宋" w:hAnsi="仿宋" w:hint="eastAsia"/>
          <w:szCs w:val="32"/>
        </w:rPr>
        <w:t>社会保险基金预算支出表</w:t>
      </w:r>
    </w:p>
    <w:p w14:paraId="61A4EDC3" w14:textId="77777777" w:rsidR="00F44B1A" w:rsidRDefault="006D6350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</w:t>
      </w:r>
      <w:r>
        <w:rPr>
          <w:rFonts w:ascii="黑体" w:eastAsia="黑体" w:hAnsi="黑体" w:hint="eastAsia"/>
          <w:szCs w:val="32"/>
        </w:rPr>
        <w:t>2025</w:t>
      </w:r>
      <w:r>
        <w:rPr>
          <w:rFonts w:ascii="黑体" w:eastAsia="黑体" w:hAnsi="黑体" w:hint="eastAsia"/>
          <w:szCs w:val="32"/>
        </w:rPr>
        <w:t>年政府预算公开有关事项说明</w:t>
      </w:r>
    </w:p>
    <w:p w14:paraId="6A3B973D" w14:textId="77777777" w:rsidR="00F44B1A" w:rsidRDefault="006D6350">
      <w:pPr>
        <w:pStyle w:val="a8"/>
        <w:ind w:left="420" w:firstLineChars="0" w:firstLine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、</w:t>
      </w:r>
      <w:r>
        <w:rPr>
          <w:rFonts w:ascii="仿宋" w:eastAsia="仿宋" w:hAnsi="仿宋" w:hint="eastAsia"/>
          <w:szCs w:val="32"/>
        </w:rPr>
        <w:t>2025</w:t>
      </w:r>
      <w:r>
        <w:rPr>
          <w:rFonts w:ascii="仿宋" w:eastAsia="仿宋" w:hAnsi="仿宋" w:hint="eastAsia"/>
          <w:szCs w:val="32"/>
        </w:rPr>
        <w:t>年区级“三公”经费预算安排说明</w:t>
      </w:r>
    </w:p>
    <w:p w14:paraId="261BEA89" w14:textId="77777777" w:rsidR="00F44B1A" w:rsidRDefault="006D6350">
      <w:pPr>
        <w:pStyle w:val="a8"/>
        <w:ind w:left="420" w:firstLineChars="0" w:firstLine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</w:t>
      </w:r>
      <w:r>
        <w:rPr>
          <w:rFonts w:ascii="仿宋" w:eastAsia="仿宋" w:hAnsi="仿宋" w:hint="eastAsia"/>
          <w:szCs w:val="32"/>
        </w:rPr>
        <w:t>、区级地方政府债券还本付息情况</w:t>
      </w:r>
    </w:p>
    <w:p w14:paraId="6CDBF2B2" w14:textId="77777777" w:rsidR="00F44B1A" w:rsidRDefault="006D6350">
      <w:pPr>
        <w:pStyle w:val="a8"/>
        <w:ind w:left="420" w:firstLineChars="0" w:firstLine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3</w:t>
      </w:r>
      <w:r>
        <w:rPr>
          <w:rFonts w:ascii="仿宋" w:eastAsia="仿宋" w:hAnsi="仿宋" w:hint="eastAsia"/>
          <w:szCs w:val="32"/>
        </w:rPr>
        <w:t>、财政转移支付安排情况</w:t>
      </w:r>
    </w:p>
    <w:p w14:paraId="1CEBE497" w14:textId="77777777" w:rsidR="00F44B1A" w:rsidRDefault="006D6350">
      <w:pPr>
        <w:pStyle w:val="a8"/>
        <w:ind w:left="420" w:firstLineChars="0" w:firstLine="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4</w:t>
      </w:r>
      <w:r>
        <w:rPr>
          <w:rFonts w:ascii="仿宋" w:eastAsia="仿宋" w:hAnsi="仿宋" w:hint="eastAsia"/>
          <w:szCs w:val="32"/>
        </w:rPr>
        <w:t>、政府采购预算情况</w:t>
      </w:r>
    </w:p>
    <w:p w14:paraId="2A5F6561" w14:textId="77777777" w:rsidR="00F44B1A" w:rsidRDefault="006D6350">
      <w:pPr>
        <w:pStyle w:val="a8"/>
        <w:ind w:left="420" w:firstLineChars="0" w:firstLine="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5</w:t>
      </w:r>
      <w:r>
        <w:rPr>
          <w:rFonts w:ascii="仿宋" w:eastAsia="仿宋" w:hAnsi="仿宋" w:hint="eastAsia"/>
          <w:szCs w:val="32"/>
        </w:rPr>
        <w:t>、绩效预算工作开展情况</w:t>
      </w:r>
    </w:p>
    <w:p w14:paraId="5A8BD424" w14:textId="77777777" w:rsidR="00F44B1A" w:rsidRDefault="006D6350">
      <w:pPr>
        <w:pStyle w:val="a8"/>
        <w:ind w:left="420" w:firstLineChars="0" w:firstLine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6</w:t>
      </w:r>
      <w:r>
        <w:rPr>
          <w:rFonts w:ascii="仿宋" w:eastAsia="仿宋" w:hAnsi="仿宋" w:hint="eastAsia"/>
          <w:szCs w:val="32"/>
        </w:rPr>
        <w:t>、其他需要说明的事项</w:t>
      </w:r>
    </w:p>
    <w:p w14:paraId="7C2955D6" w14:textId="77777777" w:rsidR="00F44B1A" w:rsidRDefault="00F44B1A"/>
    <w:sectPr w:rsidR="00F44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57209" w14:textId="77777777" w:rsidR="006D6350" w:rsidRDefault="006D6350" w:rsidP="006D6350">
      <w:r>
        <w:separator/>
      </w:r>
    </w:p>
  </w:endnote>
  <w:endnote w:type="continuationSeparator" w:id="0">
    <w:p w14:paraId="48428159" w14:textId="77777777" w:rsidR="006D6350" w:rsidRDefault="006D6350" w:rsidP="006D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panose1 w:val="00000000000000000000"/>
    <w:charset w:val="86"/>
    <w:family w:val="roman"/>
    <w:notTrueType/>
    <w:pitch w:val="default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A8AFC" w14:textId="77777777" w:rsidR="006D6350" w:rsidRDefault="006D6350" w:rsidP="006D6350">
      <w:r>
        <w:separator/>
      </w:r>
    </w:p>
  </w:footnote>
  <w:footnote w:type="continuationSeparator" w:id="0">
    <w:p w14:paraId="2A6742BB" w14:textId="77777777" w:rsidR="006D6350" w:rsidRDefault="006D6350" w:rsidP="006D6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824"/>
    <w:rsid w:val="002A2824"/>
    <w:rsid w:val="006D6350"/>
    <w:rsid w:val="007465FA"/>
    <w:rsid w:val="00832357"/>
    <w:rsid w:val="00F44B1A"/>
    <w:rsid w:val="0FC1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74056"/>
  <w15:docId w15:val="{F77C0819-8A84-470D-91AC-F3F1D31E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方正仿宋_GBK" w:hAnsi="宋体" w:cs="宋体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8834"/>
      </w:tabs>
      <w:spacing w:beforeLines="50"/>
    </w:pPr>
    <w:rPr>
      <w:rFonts w:ascii="Times New Roman" w:eastAsia="方正小标宋_GBK" w:hAnsi="Times New Roman" w:cs="Times New Roman"/>
    </w:rPr>
  </w:style>
  <w:style w:type="paragraph" w:styleId="TOC2">
    <w:name w:val="toc 2"/>
    <w:basedOn w:val="a"/>
    <w:next w:val="a"/>
    <w:uiPriority w:val="39"/>
    <w:qFormat/>
    <w:pPr>
      <w:tabs>
        <w:tab w:val="right" w:leader="dot" w:pos="8834"/>
      </w:tabs>
      <w:spacing w:line="480" w:lineRule="exact"/>
      <w:ind w:leftChars="200" w:left="200"/>
    </w:pPr>
    <w:rPr>
      <w:rFonts w:ascii="Times New Roman" w:hAnsi="Times New Roman" w:cs="Times New Roman"/>
      <w:bCs/>
      <w:sz w:val="30"/>
      <w:szCs w:val="30"/>
    </w:rPr>
  </w:style>
  <w:style w:type="character" w:styleId="a7">
    <w:name w:val="Hyperlink"/>
    <w:uiPriority w:val="99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2025-02-11T02:02:00Z</dcterms:created>
  <dcterms:modified xsi:type="dcterms:W3CDTF">2025-02-12T02:26:00Z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eyJoZGlkIjoiNDY1ZGMxN2E1MzEzNWViNGU2NjljYmIzNTE2MTJiNDciLCJ1c2VySWQiOiIyMTU1MTk0NDMifQ==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F407217C3B8A45BCB63F5A1FEC0F022E_12</vt:lpwstr>
  </property>
</Properties>
</file>