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48A85">
      <w:pPr>
        <w:widowControl/>
        <w:shd w:val="clear" w:color="auto" w:fill="FFFFFF"/>
        <w:snapToGrid w:val="0"/>
        <w:ind w:firstLine="420"/>
        <w:jc w:val="center"/>
        <w:rPr>
          <w:rFonts w:hint="eastAsia" w:ascii="方正小标宋_GBK" w:hAnsi="微软雅黑" w:eastAsia="方正小标宋_GBK"/>
          <w:b/>
          <w:bCs/>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保定市</w:t>
      </w:r>
      <w:r>
        <w:rPr>
          <w:rFonts w:hint="eastAsia" w:ascii="方正小标宋简体" w:hAnsi="方正小标宋简体" w:eastAsia="方正小标宋简体" w:cs="方正小标宋简体"/>
          <w:b w:val="0"/>
          <w:bCs w:val="0"/>
          <w:sz w:val="44"/>
          <w:szCs w:val="44"/>
          <w:shd w:val="clear" w:color="auto" w:fill="FFFFFF"/>
          <w:lang w:eastAsia="zh-CN"/>
        </w:rPr>
        <w:t>莲池区</w:t>
      </w:r>
      <w:r>
        <w:rPr>
          <w:rFonts w:hint="eastAsia" w:ascii="方正小标宋简体" w:hAnsi="方正小标宋简体" w:eastAsia="方正小标宋简体" w:cs="方正小标宋简体"/>
          <w:b w:val="0"/>
          <w:bCs w:val="0"/>
          <w:sz w:val="44"/>
          <w:szCs w:val="44"/>
          <w:shd w:val="clear" w:color="auto" w:fill="FFFFFF"/>
        </w:rPr>
        <w:t>20</w:t>
      </w:r>
      <w:r>
        <w:rPr>
          <w:rFonts w:hint="eastAsia" w:ascii="方正小标宋简体" w:hAnsi="方正小标宋简体" w:eastAsia="方正小标宋简体" w:cs="方正小标宋简体"/>
          <w:b w:val="0"/>
          <w:bCs w:val="0"/>
          <w:sz w:val="44"/>
          <w:szCs w:val="44"/>
          <w:shd w:val="clear" w:color="auto" w:fill="FFFFFF"/>
          <w:lang w:val="en-US" w:eastAsia="zh-CN"/>
        </w:rPr>
        <w:t>24</w:t>
      </w:r>
      <w:r>
        <w:rPr>
          <w:rFonts w:hint="eastAsia" w:ascii="方正小标宋简体" w:hAnsi="方正小标宋简体" w:eastAsia="方正小标宋简体" w:cs="方正小标宋简体"/>
          <w:b w:val="0"/>
          <w:bCs w:val="0"/>
          <w:sz w:val="44"/>
          <w:szCs w:val="44"/>
          <w:shd w:val="clear" w:color="auto" w:fill="FFFFFF"/>
        </w:rPr>
        <w:t>年政府信息公开工作年度报告</w:t>
      </w:r>
    </w:p>
    <w:p w14:paraId="4247FEE5">
      <w:pPr>
        <w:keepNext w:val="0"/>
        <w:keepLines w:val="0"/>
        <w:pageBreakBefore w:val="0"/>
        <w:widowControl/>
        <w:shd w:val="clear" w:color="auto" w:fill="FFFFFF"/>
        <w:kinsoku/>
        <w:wordWrap/>
        <w:overflowPunct/>
        <w:topLinePunct w:val="0"/>
        <w:autoSpaceDN/>
        <w:bidi w:val="0"/>
        <w:adjustRightInd/>
        <w:snapToGrid w:val="0"/>
        <w:spacing w:line="560" w:lineRule="exact"/>
        <w:ind w:firstLine="420"/>
        <w:jc w:val="center"/>
        <w:textAlignment w:val="auto"/>
        <w:rPr>
          <w:rFonts w:hint="eastAsia" w:ascii="方正小标宋_GBK" w:hAnsi="微软雅黑" w:eastAsia="方正小标宋_GBK"/>
          <w:b/>
          <w:bCs/>
          <w:sz w:val="44"/>
          <w:szCs w:val="44"/>
          <w:shd w:val="clear" w:color="auto" w:fill="FFFFFF"/>
        </w:rPr>
      </w:pPr>
    </w:p>
    <w:p w14:paraId="3E6B7ADE">
      <w:pPr>
        <w:keepNext w:val="0"/>
        <w:keepLines w:val="0"/>
        <w:pageBreakBefore w:val="0"/>
        <w:widowControl/>
        <w:shd w:val="clear" w:color="auto" w:fill="FFFFFF"/>
        <w:kinsoku/>
        <w:wordWrap/>
        <w:overflowPunct/>
        <w:topLinePunct w:val="0"/>
        <w:autoSpaceDN/>
        <w:bidi w:val="0"/>
        <w:adjustRightInd/>
        <w:snapToGrid w:val="0"/>
        <w:spacing w:line="520" w:lineRule="exact"/>
        <w:ind w:left="0" w:leftChars="0" w:right="0" w:rightChars="0" w:firstLine="640" w:firstLineChars="200"/>
        <w:jc w:val="both"/>
        <w:textAlignment w:val="auto"/>
        <w:rPr>
          <w:rFonts w:hint="eastAsia" w:ascii="仿宋_GB2312" w:hAnsi="微软雅黑" w:eastAsia="仿宋_GB2312" w:cs="宋体"/>
          <w:color w:val="000000"/>
          <w:kern w:val="0"/>
          <w:sz w:val="32"/>
          <w:szCs w:val="32"/>
        </w:rPr>
      </w:pPr>
      <w:bookmarkStart w:id="0" w:name="_GoBack"/>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年1月1日至12月31日。</w:t>
      </w:r>
    </w:p>
    <w:p w14:paraId="1663CEC0">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一、总体情况</w:t>
      </w:r>
    </w:p>
    <w:p w14:paraId="51BB8706">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保定</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莲池区</w:t>
      </w:r>
      <w:r>
        <w:rPr>
          <w:rFonts w:hint="eastAsia" w:ascii="仿宋_GB2312" w:hAnsi="仿宋_GB2312" w:eastAsia="仿宋_GB2312" w:cs="仿宋_GB2312"/>
          <w:color w:val="000000"/>
          <w:kern w:val="0"/>
          <w:sz w:val="32"/>
          <w:szCs w:val="32"/>
        </w:rPr>
        <w:t>坚持以习近平新时代中国特色社会主义思想为指导，</w:t>
      </w:r>
      <w:r>
        <w:rPr>
          <w:rFonts w:hint="eastAsia" w:ascii="仿宋_GB2312" w:hAnsi="ˎ̥" w:eastAsia="仿宋_GB2312"/>
          <w:color w:val="222222"/>
          <w:sz w:val="32"/>
          <w:szCs w:val="32"/>
          <w:lang w:eastAsia="zh-CN"/>
        </w:rPr>
        <w:t>全面贯彻落实</w:t>
      </w:r>
      <w:r>
        <w:rPr>
          <w:rFonts w:hint="eastAsia" w:ascii="仿宋_GB2312" w:eastAsia="仿宋_GB2312"/>
          <w:sz w:val="32"/>
          <w:szCs w:val="32"/>
          <w:lang w:eastAsia="zh-CN"/>
        </w:rPr>
        <w:t>国家、省、市关于政务公开工作的决策部署，围绕区委区政府中心工作，立足新发展阶段、贯彻新发展理念、构建新发展格局，推动高质量发展，以公开促规范、促落实、促服务，进一步提升政府信息公开水平，切实提高人民群众获得感和满意度。</w:t>
      </w:r>
    </w:p>
    <w:p w14:paraId="17DFFC63">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ascii="仿宋_GB2312" w:hAnsi="仿宋" w:eastAsia="仿宋_GB2312" w:cs="Times New Roman"/>
          <w:sz w:val="32"/>
          <w:szCs w:val="32"/>
          <w:lang w:eastAsia="zh-CN"/>
        </w:rPr>
        <w:t>围绕行政执法公示、生态环境保护、助企纾困、稳岗就业、减税降费等重点领域专栏主动公开各类政府信息，发布相关政策解读，促进政策落地落实；强化预算监督，打造阳光财政，促进透明政府、法治政府、廉洁政府的建设；大力推进民生保障信息公开专栏，公开人大建议、政协提案办理情况。</w:t>
      </w:r>
    </w:p>
    <w:p w14:paraId="020EA5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caps w:val="0"/>
          <w:color w:val="000000"/>
          <w:spacing w:val="0"/>
          <w:sz w:val="32"/>
          <w:szCs w:val="32"/>
          <w:shd w:val="clear" w:color="auto" w:fill="FFFFFF"/>
          <w:lang w:val="en-US" w:eastAsia="zh-CN"/>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2024年共收到政府信息公开申请2</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15件，上年结转10件，依法依规办理222件，结转下一年3件，答</w:t>
      </w:r>
      <w:r>
        <w:rPr>
          <w:rFonts w:hint="eastAsia" w:ascii="仿宋_GB2312" w:hAnsi="仿宋_GB2312" w:eastAsia="仿宋_GB2312" w:cs="仿宋_GB2312"/>
          <w:i w:val="0"/>
          <w:caps w:val="0"/>
          <w:color w:val="000000"/>
          <w:spacing w:val="0"/>
          <w:sz w:val="32"/>
          <w:szCs w:val="32"/>
          <w:shd w:val="clear" w:color="auto" w:fill="FFFFFF"/>
          <w:lang w:val="en-US" w:eastAsia="zh-CN"/>
        </w:rPr>
        <w:t>复时限、答复形式、答复内容都符合相关要求。</w:t>
      </w:r>
    </w:p>
    <w:p w14:paraId="7BDC389D">
      <w:pPr>
        <w:keepNext w:val="0"/>
        <w:keepLines w:val="0"/>
        <w:pageBreakBefore w:val="0"/>
        <w:widowControl/>
        <w:suppressLineNumbers w:val="0"/>
        <w:kinsoku/>
        <w:wordWrap/>
        <w:overflowPunct/>
        <w:topLinePunct w:val="0"/>
        <w:autoSpaceDN/>
        <w:bidi w:val="0"/>
        <w:adjustRightInd/>
        <w:spacing w:line="520" w:lineRule="exact"/>
        <w:ind w:firstLine="643"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在区政府网站发布《保定市莲池区人民政府文件汇编》，</w:t>
      </w:r>
      <w:r>
        <w:rPr>
          <w:rFonts w:hint="eastAsia" w:ascii="仿宋_GB2312" w:hAnsi="仿宋_GB2312" w:eastAsia="仿宋_GB2312" w:cs="仿宋_GB2312"/>
          <w:i w:val="0"/>
          <w:caps w:val="0"/>
          <w:color w:val="000000"/>
          <w:spacing w:val="0"/>
          <w:sz w:val="32"/>
          <w:szCs w:val="32"/>
          <w:shd w:val="clear" w:color="auto" w:fill="FFFFFF"/>
          <w:lang w:val="en-US" w:eastAsia="zh-CN"/>
        </w:rPr>
        <w:t>及时公开由</w:t>
      </w:r>
      <w:r>
        <w:rPr>
          <w:rFonts w:hint="eastAsia" w:ascii="仿宋_GB2312" w:hAnsi="仿宋_GB2312" w:eastAsia="仿宋_GB2312" w:cs="仿宋_GB2312"/>
          <w:sz w:val="32"/>
          <w:szCs w:val="32"/>
          <w:lang w:eastAsia="zh-CN"/>
        </w:rPr>
        <w:t>区政府和区政府办公室制定印发的各类文件、召开的重大会议以及做出的重要</w:t>
      </w:r>
      <w:r>
        <w:rPr>
          <w:rFonts w:hint="eastAsia" w:ascii="仿宋_GB2312" w:hAnsi="仿宋_GB2312" w:eastAsia="仿宋_GB2312" w:cs="仿宋_GB2312"/>
          <w:sz w:val="32"/>
          <w:szCs w:val="32"/>
          <w:lang w:val="en-US" w:eastAsia="zh-CN"/>
        </w:rPr>
        <w:t>决策</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b w:val="0"/>
          <w:bCs/>
          <w:color w:val="auto"/>
          <w:sz w:val="32"/>
          <w:szCs w:val="32"/>
          <w:lang w:val="en-US" w:eastAsia="zh-CN"/>
        </w:rPr>
        <w:t>督促指导各乡（镇）、街道和各部门调整更新</w:t>
      </w:r>
      <w:r>
        <w:rPr>
          <w:rFonts w:hint="eastAsia" w:ascii="仿宋_GB2312" w:hAnsi="仿宋" w:eastAsia="仿宋_GB2312" w:cs="Times New Roman"/>
          <w:bCs/>
          <w:sz w:val="32"/>
          <w:szCs w:val="32"/>
          <w:lang w:val="en-US" w:eastAsia="zh-CN"/>
        </w:rPr>
        <w:t>政务公开事项目录、机构职能等信息。</w:t>
      </w:r>
    </w:p>
    <w:p w14:paraId="02A595AB">
      <w:pPr>
        <w:keepNext w:val="0"/>
        <w:keepLines w:val="0"/>
        <w:pageBreakBefore w:val="0"/>
        <w:kinsoku/>
        <w:wordWrap/>
        <w:overflowPunct/>
        <w:topLinePunct w:val="0"/>
        <w:autoSpaceDE w:val="0"/>
        <w:autoSpaceDN/>
        <w:bidi w:val="0"/>
        <w:adjustRightInd/>
        <w:spacing w:line="520" w:lineRule="exact"/>
        <w:ind w:left="0" w:leftChars="0" w:right="0" w:rightChars="0" w:firstLine="64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持续</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政府信息公开</w:t>
      </w:r>
      <w:r>
        <w:rPr>
          <w:rFonts w:hint="eastAsia" w:ascii="仿宋_GB2312" w:hAnsi="仿宋_GB2312" w:eastAsia="仿宋_GB2312" w:cs="仿宋_GB2312"/>
          <w:sz w:val="32"/>
          <w:szCs w:val="32"/>
          <w:lang w:eastAsia="zh-CN"/>
        </w:rPr>
        <w:t>栏目设置，丰富公开内容。强化政务新媒体常态化监管，充分发挥政务新媒体正面宣传引导作用，严格落实政务新媒体账号备案登记制度，认真履行信息发布审核制度，实行政务新媒体日常监测、督办、定期通报制度，及时整改省、市交办问题，确保信息发布准确安全。</w:t>
      </w:r>
    </w:p>
    <w:p w14:paraId="7D66E949">
      <w:pPr>
        <w:keepNext w:val="0"/>
        <w:keepLines w:val="0"/>
        <w:pageBreakBefore w:val="0"/>
        <w:kinsoku/>
        <w:wordWrap/>
        <w:overflowPunct/>
        <w:topLinePunct w:val="0"/>
        <w:autoSpaceDE w:val="0"/>
        <w:autoSpaceDN/>
        <w:bidi w:val="0"/>
        <w:adjustRightInd/>
        <w:spacing w:line="520" w:lineRule="exact"/>
        <w:ind w:left="0" w:leftChars="0" w:right="0" w:rightChars="0" w:firstLine="640"/>
        <w:jc w:val="both"/>
        <w:textAlignment w:val="auto"/>
        <w:rPr>
          <w:rFonts w:hint="eastAsia" w:ascii="仿宋_GB2312" w:hAnsi="仿宋" w:eastAsia="仿宋_GB2312" w:cs="Times New Roman"/>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ascii="仿宋_GB2312" w:hAnsi="仿宋" w:eastAsia="仿宋_GB2312" w:cs="Times New Roman"/>
          <w:kern w:val="2"/>
          <w:sz w:val="32"/>
          <w:szCs w:val="32"/>
          <w:lang w:val="en-US" w:eastAsia="zh-CN" w:bidi="ar-SA"/>
        </w:rPr>
        <w:t>根据《中华人民共和国保守国家秘密法》和《中华人民共和国政府信息公开条例》的规定，加强对工作人员的保密安全教育，按照“谁公开、谁审查、谁负责”和“涉密的不公开、公开的不涉密”原则，对拟发布信息内容的准确性、完整性、时效性以及是否涉密，由分管领导、政府信息公开负责人逐级审查进行把关，保证信息公开的准确、安全，避免出现信息发布泄密、失信、影响社会稳定等问题。</w:t>
      </w:r>
    </w:p>
    <w:p w14:paraId="25A18B1C">
      <w:pPr>
        <w:keepNext w:val="0"/>
        <w:keepLines w:val="0"/>
        <w:pageBreakBefore w:val="0"/>
        <w:kinsoku/>
        <w:wordWrap/>
        <w:overflowPunct/>
        <w:topLinePunct w:val="0"/>
        <w:autoSpaceDE w:val="0"/>
        <w:autoSpaceDN/>
        <w:bidi w:val="0"/>
        <w:adjustRightInd/>
        <w:spacing w:line="560" w:lineRule="exact"/>
        <w:ind w:firstLine="64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14:paraId="6E15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0D40D9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1D18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04E6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163B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08D93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914B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2E8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D759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0E2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E56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10C0D4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14:paraId="1058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4866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070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kern w:val="0"/>
                <w:sz w:val="24"/>
                <w:szCs w:val="24"/>
                <w:highlight w:val="none"/>
                <w:lang w:val="en-US" w:eastAsia="zh-CN" w:bidi="ar"/>
              </w:rPr>
              <w:t>2</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F33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val="en-US" w:eastAsia="zh-CN" w:bidi="ar"/>
              </w:rPr>
              <w:t>2</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AA45A2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w:t>
            </w:r>
          </w:p>
        </w:tc>
      </w:tr>
      <w:tr w14:paraId="4480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B409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5025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56B0F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174C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6936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32C3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ADD49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61753</w:t>
            </w:r>
          </w:p>
        </w:tc>
      </w:tr>
      <w:tr w14:paraId="2ED7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01CA1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0C00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8A1C0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6B4B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37C1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0926F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2CD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lang w:val="en-US"/>
              </w:rPr>
            </w:pPr>
            <w:r>
              <w:rPr>
                <w:rFonts w:hint="eastAsia" w:ascii="宋体"/>
                <w:sz w:val="24"/>
                <w:szCs w:val="24"/>
                <w:lang w:val="en-US" w:eastAsia="zh-CN"/>
              </w:rPr>
              <w:t>246</w:t>
            </w:r>
          </w:p>
        </w:tc>
      </w:tr>
      <w:tr w14:paraId="2B49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62BE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EEF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lang w:val="en-US"/>
              </w:rPr>
            </w:pPr>
            <w:r>
              <w:rPr>
                <w:rFonts w:hint="eastAsia" w:ascii="宋体"/>
                <w:sz w:val="24"/>
                <w:szCs w:val="24"/>
                <w:lang w:val="en-US" w:eastAsia="zh-CN"/>
              </w:rPr>
              <w:t>0</w:t>
            </w:r>
          </w:p>
        </w:tc>
      </w:tr>
      <w:tr w14:paraId="5788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14165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3999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6027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7ABD5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5D11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EB3F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49689BAB">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1706.01</w:t>
            </w:r>
          </w:p>
        </w:tc>
      </w:tr>
    </w:tbl>
    <w:p w14:paraId="61EB9AD7">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5"/>
        <w:gridCol w:w="942"/>
        <w:gridCol w:w="3208"/>
        <w:gridCol w:w="698"/>
        <w:gridCol w:w="687"/>
        <w:gridCol w:w="687"/>
        <w:gridCol w:w="687"/>
        <w:gridCol w:w="689"/>
        <w:gridCol w:w="687"/>
        <w:gridCol w:w="698"/>
      </w:tblGrid>
      <w:tr w14:paraId="47CE3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021EC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B0387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3448A4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29DA15A7">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1D7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AAAD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18A13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14:paraId="580ED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08CC22F7">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61979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20A3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14:paraId="68DF73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A409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14:paraId="136F8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5589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BFCA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D7FA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2959F03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14:paraId="32B6C0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BC95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08EF68">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203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4421E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33672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4F6D2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953AD9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3C7E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05F01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215</w:t>
            </w:r>
          </w:p>
        </w:tc>
      </w:tr>
      <w:tr w14:paraId="065C4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3CE61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80DD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8</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B9573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A8E7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0AC2F5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0ABE5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1D85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B9108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10</w:t>
            </w:r>
          </w:p>
        </w:tc>
      </w:tr>
      <w:tr w14:paraId="358125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171F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8FF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90FE7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78</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714EC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3301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082DE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C2B9C2">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0B284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60689B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80</w:t>
            </w:r>
          </w:p>
        </w:tc>
      </w:tr>
      <w:tr w14:paraId="239019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DB0971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39A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5F194C">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88</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2D51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F1AC8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A3403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2C4FE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1B455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1256F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91</w:t>
            </w:r>
          </w:p>
        </w:tc>
      </w:tr>
      <w:tr w14:paraId="3F77CA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9C1956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5EC63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94E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70365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F572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EDC7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CA2E8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637073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88785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00C714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00EB40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83946C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34984D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25DD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FCC4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835A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9C97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E1257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29326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775DB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1970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55D65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7B0CC3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9A189B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71FED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29AD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0630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11EB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3659A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87202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2B12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4499BC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2ECD4C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F238CF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EDFCD8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A13B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EEBE6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1F74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DB0D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1E3F8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D6DD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F229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9E87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2</w:t>
            </w:r>
          </w:p>
        </w:tc>
      </w:tr>
      <w:tr w14:paraId="6FCF8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DB4529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FB6591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5A7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37BE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D3C5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5FEAE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4AFC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4ED1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A4CA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EFD8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6FFD30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F18F22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8C1ACC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5370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369AC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951D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D8654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BAD5D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9213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6057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06AEF5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567E4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CA5163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945860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E80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F870B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4BDE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F5AE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51AB9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D627E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4FC2A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9E239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54DE0F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9AA938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16CD86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3E5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EB8C4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C977E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EEA0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865AF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41C4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4407F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251B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5</w:t>
            </w:r>
          </w:p>
        </w:tc>
      </w:tr>
      <w:tr w14:paraId="02A790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65A92B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FAF3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7E23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B71D4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35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F4D62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8EB78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6DFBB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B85A68">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9</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590D1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09D477">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44</w:t>
            </w:r>
          </w:p>
        </w:tc>
      </w:tr>
      <w:tr w14:paraId="247584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0CB822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AB4BBD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18820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D09BD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51CCC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01FA9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35558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74DDE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FFDF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0A1C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4438C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D5C5DA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54A84B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5157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FF4C6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F1366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5C194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6E03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46DA9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2B7F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9417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6E284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609983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84D2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A1A4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ABE8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45460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87950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4997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7500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C81F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D52BA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3BED2D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C06634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409FB8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C2C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9738A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D8CE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83C90F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4B9EF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9BD0C1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1E13C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69B5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1B61DA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088228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AF8C17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557A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99AE6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9D41D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AFD43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1DCF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A1D14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2BF9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CD8B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3FFFEB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818C28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621CDC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83B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D473C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F9C2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BA9D5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A2DB3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F14C0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6DB8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EFFF9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78FF66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D026C7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09FFE57">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FB32B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54805A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C184E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C3BE7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9689C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C2EC3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2096DB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BF189A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5B0EC3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B741A9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2F868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79C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7263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80E3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4B2D3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0B07B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670C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5CA6D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9276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14:paraId="5135A2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C2D517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4CF5551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E98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DAE3B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3C6F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EE4D4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7E5B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BCC9B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42A0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D001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14:paraId="6D10ED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C4A83F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6EED435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6DA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9DC87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4DB3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8AF4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B172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D02E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1FEC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8463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48925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505F5E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CD8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CAC09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6C52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BB25C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A0955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C5ED67">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3446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7EF76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222</w:t>
            </w:r>
          </w:p>
        </w:tc>
      </w:tr>
      <w:tr w14:paraId="2683D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7782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3474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775E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0A68F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5D897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27B1C6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EDE32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B9756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r>
    </w:tbl>
    <w:p w14:paraId="283910A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7F4E6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32DE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328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14:paraId="01C5FB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2DF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D0B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6FB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C45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4B6C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698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B0E1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14:paraId="45DC3D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2BBA1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192AB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02103B">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E36A2F">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A1353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196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A33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6841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95F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F63F2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321F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056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E1E8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739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575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14:paraId="42D0FB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457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55E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AA6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560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C6A3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39</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922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78A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2CA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C4A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07D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828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806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2B6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391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861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r>
    </w:tbl>
    <w:p w14:paraId="016033C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14:paraId="717CA29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2024年政府信息公开工作取得一定成效，但仍存在一些不足，主要表现在：对各乡（镇）、街道、各部门政务公开工作人员业务水平有待加强。</w:t>
      </w:r>
    </w:p>
    <w:p w14:paraId="2CAD9EA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下一步，我们将坚持问题导向和结果导向，进一步加强业务培训和经验交流，提高全区政务公开工作人员的能力和素质，推动全区政务公开工作提质增效。</w:t>
      </w:r>
    </w:p>
    <w:p w14:paraId="491C5D1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六、</w:t>
      </w:r>
      <w:r>
        <w:rPr>
          <w:rFonts w:ascii="黑体" w:hAnsi="黑体" w:eastAsia="黑体" w:cs="宋体"/>
          <w:color w:val="000000"/>
          <w:kern w:val="0"/>
          <w:sz w:val="32"/>
          <w:szCs w:val="32"/>
        </w:rPr>
        <w:t>其他需要报告的事项</w:t>
      </w:r>
    </w:p>
    <w:p w14:paraId="29D5A70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认真贯彻执行国务院办公厅《政府信息公开信息处理费管理办法》和《关于政府信息公开处理费管理有关事项的通知》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年未收取政府信息公开信息处理费。</w:t>
      </w:r>
    </w:p>
    <w:bookmarkEnd w:id="0"/>
    <w:p w14:paraId="14C8D94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lang w:eastAsia="zh-CN"/>
        </w:rPr>
      </w:pPr>
    </w:p>
    <w:sectPr>
      <w:footerReference r:id="rId3" w:type="default"/>
      <w:pgSz w:w="11906" w:h="16838"/>
      <w:pgMar w:top="2154" w:right="1474" w:bottom="2041"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文泉驿微米黑">
    <w:altName w:val="黑体"/>
    <w:panose1 w:val="020B0606030804020204"/>
    <w:charset w:val="86"/>
    <w:family w:val="auto"/>
    <w:pitch w:val="default"/>
    <w:sig w:usb0="00000000" w:usb1="00000000" w:usb2="00800036" w:usb3="00000000" w:csb0="603E01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D3F1B">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1653452"/>
                          </w:sdtPr>
                          <w:sdtContent>
                            <w:p w14:paraId="7984CF24">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14:paraId="7B2C56E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21653452"/>
                    </w:sdtPr>
                    <w:sdtContent>
                      <w:p w14:paraId="7984CF24">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14:paraId="7B2C56E2"/>
                </w:txbxContent>
              </v:textbox>
            </v:shape>
          </w:pict>
        </mc:Fallback>
      </mc:AlternateContent>
    </w:r>
  </w:p>
  <w:p w14:paraId="15A62D6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Tc4MzQ4YmZkYTg0ZDNlMzhkZTlhMTQyY2VmNzMifQ=="/>
  </w:docVars>
  <w:rsids>
    <w:rsidRoot w:val="003A55F2"/>
    <w:rsid w:val="00025437"/>
    <w:rsid w:val="00081E63"/>
    <w:rsid w:val="00086475"/>
    <w:rsid w:val="000D300B"/>
    <w:rsid w:val="000E0EE3"/>
    <w:rsid w:val="000F179A"/>
    <w:rsid w:val="00116D65"/>
    <w:rsid w:val="00140D28"/>
    <w:rsid w:val="00176DCC"/>
    <w:rsid w:val="0018246E"/>
    <w:rsid w:val="001A3FCD"/>
    <w:rsid w:val="001D10AA"/>
    <w:rsid w:val="001D5685"/>
    <w:rsid w:val="001E2943"/>
    <w:rsid w:val="001F39A1"/>
    <w:rsid w:val="00224FEA"/>
    <w:rsid w:val="0026405B"/>
    <w:rsid w:val="00283BA4"/>
    <w:rsid w:val="00295785"/>
    <w:rsid w:val="002B66F3"/>
    <w:rsid w:val="00325634"/>
    <w:rsid w:val="00330152"/>
    <w:rsid w:val="003372B8"/>
    <w:rsid w:val="00363B32"/>
    <w:rsid w:val="003A55F2"/>
    <w:rsid w:val="003B07EC"/>
    <w:rsid w:val="00424710"/>
    <w:rsid w:val="00442F30"/>
    <w:rsid w:val="00501C27"/>
    <w:rsid w:val="0053414F"/>
    <w:rsid w:val="00536447"/>
    <w:rsid w:val="005935E5"/>
    <w:rsid w:val="005A37EF"/>
    <w:rsid w:val="005F188D"/>
    <w:rsid w:val="0060459C"/>
    <w:rsid w:val="0062555B"/>
    <w:rsid w:val="00677B53"/>
    <w:rsid w:val="00691DE8"/>
    <w:rsid w:val="007B065E"/>
    <w:rsid w:val="007C47F9"/>
    <w:rsid w:val="007D760C"/>
    <w:rsid w:val="007E5B5D"/>
    <w:rsid w:val="008C2A21"/>
    <w:rsid w:val="008C338A"/>
    <w:rsid w:val="009A7142"/>
    <w:rsid w:val="00A171B6"/>
    <w:rsid w:val="00B32267"/>
    <w:rsid w:val="00B3684E"/>
    <w:rsid w:val="00B53120"/>
    <w:rsid w:val="00B570CD"/>
    <w:rsid w:val="00B71028"/>
    <w:rsid w:val="00B91FB9"/>
    <w:rsid w:val="00C369B4"/>
    <w:rsid w:val="00C9408D"/>
    <w:rsid w:val="00CC6D57"/>
    <w:rsid w:val="00CF0E91"/>
    <w:rsid w:val="00CF4718"/>
    <w:rsid w:val="00D23E70"/>
    <w:rsid w:val="00D415E4"/>
    <w:rsid w:val="00D548DF"/>
    <w:rsid w:val="00D87AA9"/>
    <w:rsid w:val="00DC4224"/>
    <w:rsid w:val="00DC5921"/>
    <w:rsid w:val="00DE0CDA"/>
    <w:rsid w:val="00E20764"/>
    <w:rsid w:val="00F24E29"/>
    <w:rsid w:val="00F27D25"/>
    <w:rsid w:val="00FA1AFB"/>
    <w:rsid w:val="00FC1C36"/>
    <w:rsid w:val="01011432"/>
    <w:rsid w:val="02F63896"/>
    <w:rsid w:val="03534DDC"/>
    <w:rsid w:val="05F94DCD"/>
    <w:rsid w:val="06AC5B9A"/>
    <w:rsid w:val="06E57B23"/>
    <w:rsid w:val="072F0A80"/>
    <w:rsid w:val="07F641A3"/>
    <w:rsid w:val="08136576"/>
    <w:rsid w:val="085C1103"/>
    <w:rsid w:val="08EC29C7"/>
    <w:rsid w:val="0A4074B7"/>
    <w:rsid w:val="0A806B53"/>
    <w:rsid w:val="0BB90B86"/>
    <w:rsid w:val="0BEEBE03"/>
    <w:rsid w:val="0C6A75EB"/>
    <w:rsid w:val="0DDC692F"/>
    <w:rsid w:val="0DE10621"/>
    <w:rsid w:val="0DEE408A"/>
    <w:rsid w:val="0EA63619"/>
    <w:rsid w:val="0EC341CA"/>
    <w:rsid w:val="0EDE5647"/>
    <w:rsid w:val="129D315A"/>
    <w:rsid w:val="149A3FCA"/>
    <w:rsid w:val="15772134"/>
    <w:rsid w:val="17B664BD"/>
    <w:rsid w:val="19076AC4"/>
    <w:rsid w:val="1C0248C4"/>
    <w:rsid w:val="1C0328E9"/>
    <w:rsid w:val="1DEE1475"/>
    <w:rsid w:val="219A3A21"/>
    <w:rsid w:val="24A44A1A"/>
    <w:rsid w:val="257D48EC"/>
    <w:rsid w:val="278133BE"/>
    <w:rsid w:val="280451E0"/>
    <w:rsid w:val="29634D8F"/>
    <w:rsid w:val="29717618"/>
    <w:rsid w:val="2B0025D7"/>
    <w:rsid w:val="2E051C5F"/>
    <w:rsid w:val="2E67648D"/>
    <w:rsid w:val="2EEBA799"/>
    <w:rsid w:val="2FFD6AE5"/>
    <w:rsid w:val="33997A24"/>
    <w:rsid w:val="34062997"/>
    <w:rsid w:val="34714ABF"/>
    <w:rsid w:val="350F799A"/>
    <w:rsid w:val="353B7F51"/>
    <w:rsid w:val="357DE1BD"/>
    <w:rsid w:val="35FBDF27"/>
    <w:rsid w:val="366235A4"/>
    <w:rsid w:val="36FF79BC"/>
    <w:rsid w:val="37F9631F"/>
    <w:rsid w:val="3824626D"/>
    <w:rsid w:val="384C6DF9"/>
    <w:rsid w:val="39BAEBF2"/>
    <w:rsid w:val="3A893A98"/>
    <w:rsid w:val="3AF42D92"/>
    <w:rsid w:val="3DFF615B"/>
    <w:rsid w:val="3E18561D"/>
    <w:rsid w:val="3E7F6EAD"/>
    <w:rsid w:val="3F66A4F7"/>
    <w:rsid w:val="3F7F7B00"/>
    <w:rsid w:val="3FFE4A7A"/>
    <w:rsid w:val="40AB6522"/>
    <w:rsid w:val="437B69FF"/>
    <w:rsid w:val="43C70EB5"/>
    <w:rsid w:val="443B4643"/>
    <w:rsid w:val="45857508"/>
    <w:rsid w:val="45C04096"/>
    <w:rsid w:val="47FF4DF1"/>
    <w:rsid w:val="4B204BC7"/>
    <w:rsid w:val="4CB61310"/>
    <w:rsid w:val="4D8E68A4"/>
    <w:rsid w:val="4DD77DE1"/>
    <w:rsid w:val="4E1A6C50"/>
    <w:rsid w:val="4E467A51"/>
    <w:rsid w:val="4F991951"/>
    <w:rsid w:val="52963A56"/>
    <w:rsid w:val="571B2472"/>
    <w:rsid w:val="573D9CFA"/>
    <w:rsid w:val="580619A4"/>
    <w:rsid w:val="58EA7A6A"/>
    <w:rsid w:val="5B4041A6"/>
    <w:rsid w:val="5BC007FF"/>
    <w:rsid w:val="5C7D814B"/>
    <w:rsid w:val="5D104BCA"/>
    <w:rsid w:val="5D650BEA"/>
    <w:rsid w:val="5D736834"/>
    <w:rsid w:val="5D91288B"/>
    <w:rsid w:val="5EEF7F0C"/>
    <w:rsid w:val="5F261904"/>
    <w:rsid w:val="5FEF4A13"/>
    <w:rsid w:val="5FFF9092"/>
    <w:rsid w:val="600521FC"/>
    <w:rsid w:val="63A40B93"/>
    <w:rsid w:val="66143365"/>
    <w:rsid w:val="68496DA4"/>
    <w:rsid w:val="68F16ADF"/>
    <w:rsid w:val="68FA7DE6"/>
    <w:rsid w:val="695E4ACD"/>
    <w:rsid w:val="6AE12D9C"/>
    <w:rsid w:val="6AFD4CB1"/>
    <w:rsid w:val="6B012DD5"/>
    <w:rsid w:val="6B0B591A"/>
    <w:rsid w:val="6BFF3617"/>
    <w:rsid w:val="6D851EEC"/>
    <w:rsid w:val="6DEF848C"/>
    <w:rsid w:val="6DF22598"/>
    <w:rsid w:val="6EEBF681"/>
    <w:rsid w:val="6EF57D6C"/>
    <w:rsid w:val="6F5D7020"/>
    <w:rsid w:val="6F6551A2"/>
    <w:rsid w:val="71F7EB68"/>
    <w:rsid w:val="72203F91"/>
    <w:rsid w:val="736E83CF"/>
    <w:rsid w:val="73B346A2"/>
    <w:rsid w:val="755D1B21"/>
    <w:rsid w:val="75720FA8"/>
    <w:rsid w:val="75FF3652"/>
    <w:rsid w:val="76E76F0B"/>
    <w:rsid w:val="77AB5264"/>
    <w:rsid w:val="79554792"/>
    <w:rsid w:val="79F63021"/>
    <w:rsid w:val="7A9CECD4"/>
    <w:rsid w:val="7B3C3014"/>
    <w:rsid w:val="7BFB2CD1"/>
    <w:rsid w:val="7BFF3776"/>
    <w:rsid w:val="7BFF9716"/>
    <w:rsid w:val="7C3A0CC1"/>
    <w:rsid w:val="7D9A9B83"/>
    <w:rsid w:val="7DAE53FE"/>
    <w:rsid w:val="7E5E9781"/>
    <w:rsid w:val="7E7EC9AE"/>
    <w:rsid w:val="7EFC2B44"/>
    <w:rsid w:val="7F055DC7"/>
    <w:rsid w:val="7F3BF680"/>
    <w:rsid w:val="7F57ABCD"/>
    <w:rsid w:val="7F76AB1F"/>
    <w:rsid w:val="7FB3209C"/>
    <w:rsid w:val="7FBE2460"/>
    <w:rsid w:val="7FCE5F82"/>
    <w:rsid w:val="7FDF2CE9"/>
    <w:rsid w:val="7FED0BCE"/>
    <w:rsid w:val="7FFE87FC"/>
    <w:rsid w:val="99FC2D6C"/>
    <w:rsid w:val="9BF7345E"/>
    <w:rsid w:val="9BFED9EB"/>
    <w:rsid w:val="9EEFEDDC"/>
    <w:rsid w:val="9F7B1364"/>
    <w:rsid w:val="AEFECD61"/>
    <w:rsid w:val="AFFF8094"/>
    <w:rsid w:val="B77A033E"/>
    <w:rsid w:val="B7FDFFF3"/>
    <w:rsid w:val="BE377B71"/>
    <w:rsid w:val="BE77AEA7"/>
    <w:rsid w:val="BEFD1338"/>
    <w:rsid w:val="BEFF7964"/>
    <w:rsid w:val="BFBCCD50"/>
    <w:rsid w:val="BFDF9294"/>
    <w:rsid w:val="D6BB2C8A"/>
    <w:rsid w:val="DA9F0F2F"/>
    <w:rsid w:val="DC47D8B8"/>
    <w:rsid w:val="DD7F5B3E"/>
    <w:rsid w:val="DF7579F7"/>
    <w:rsid w:val="E53D0BF8"/>
    <w:rsid w:val="E78C57BF"/>
    <w:rsid w:val="EB7FB059"/>
    <w:rsid w:val="EDDEC465"/>
    <w:rsid w:val="EFB38B86"/>
    <w:rsid w:val="EFBB377B"/>
    <w:rsid w:val="EFDF22EC"/>
    <w:rsid w:val="F3BCC3B9"/>
    <w:rsid w:val="F7BEB4F2"/>
    <w:rsid w:val="F7DA7D30"/>
    <w:rsid w:val="F7EE2E79"/>
    <w:rsid w:val="F7FBEA46"/>
    <w:rsid w:val="F7FF1809"/>
    <w:rsid w:val="FBDFAB39"/>
    <w:rsid w:val="FDFE5618"/>
    <w:rsid w:val="FEC340A1"/>
    <w:rsid w:val="FEDD0EA9"/>
    <w:rsid w:val="FEFE45A1"/>
    <w:rsid w:val="FFB9D69C"/>
    <w:rsid w:val="FFF763AC"/>
    <w:rsid w:val="FFFB646D"/>
    <w:rsid w:val="FFF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FollowedHyperlink"/>
    <w:basedOn w:val="8"/>
    <w:unhideWhenUsed/>
    <w:qFormat/>
    <w:uiPriority w:val="99"/>
    <w:rPr>
      <w:color w:val="000000"/>
      <w:u w:val="none"/>
    </w:rPr>
  </w:style>
  <w:style w:type="character" w:styleId="10">
    <w:name w:val="Emphasis"/>
    <w:basedOn w:val="8"/>
    <w:qFormat/>
    <w:uiPriority w:val="20"/>
    <w:rPr>
      <w:i/>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15"/>
    <w:basedOn w:val="8"/>
    <w:qFormat/>
    <w:uiPriority w:val="0"/>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sz w:val="18"/>
      <w:szCs w:val="18"/>
    </w:rPr>
  </w:style>
  <w:style w:type="character" w:customStyle="1" w:styleId="17">
    <w:name w:val="append-icon"/>
    <w:basedOn w:val="8"/>
    <w:qFormat/>
    <w:uiPriority w:val="0"/>
    <w:rPr>
      <w:sz w:val="36"/>
      <w:szCs w:val="36"/>
    </w:rPr>
  </w:style>
  <w:style w:type="character" w:customStyle="1" w:styleId="18">
    <w:name w:val="zwxxgk_bnt6"/>
    <w:basedOn w:val="8"/>
    <w:qFormat/>
    <w:uiPriority w:val="0"/>
  </w:style>
  <w:style w:type="character" w:customStyle="1" w:styleId="19">
    <w:name w:val="zwxxgk_bnt61"/>
    <w:basedOn w:val="8"/>
    <w:qFormat/>
    <w:uiPriority w:val="0"/>
  </w:style>
  <w:style w:type="character" w:customStyle="1" w:styleId="20">
    <w:name w:val="zwxxgk_bnt62"/>
    <w:basedOn w:val="8"/>
    <w:qFormat/>
    <w:uiPriority w:val="0"/>
  </w:style>
  <w:style w:type="character" w:customStyle="1" w:styleId="21">
    <w:name w:val="zwxxgk_bnt63"/>
    <w:basedOn w:val="8"/>
    <w:qFormat/>
    <w:uiPriority w:val="0"/>
  </w:style>
  <w:style w:type="character" w:customStyle="1" w:styleId="22">
    <w:name w:val="zwxxgk_bnt5"/>
    <w:basedOn w:val="8"/>
    <w:qFormat/>
    <w:uiPriority w:val="0"/>
  </w:style>
  <w:style w:type="character" w:customStyle="1" w:styleId="23">
    <w:name w:val="zwxxgk_bnt51"/>
    <w:basedOn w:val="8"/>
    <w:qFormat/>
    <w:uiPriority w:val="0"/>
  </w:style>
  <w:style w:type="character" w:customStyle="1" w:styleId="24">
    <w:name w:val="zwxxgk_bnt52"/>
    <w:basedOn w:val="8"/>
    <w:qFormat/>
    <w:uiPriority w:val="0"/>
  </w:style>
  <w:style w:type="character" w:customStyle="1" w:styleId="25">
    <w:name w:val="zwxxgk_bnt53"/>
    <w:basedOn w:val="8"/>
    <w:qFormat/>
    <w:uiPriority w:val="0"/>
  </w:style>
  <w:style w:type="character" w:customStyle="1" w:styleId="26">
    <w:name w:val="zwxxgk_bnt5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1248</Words>
  <Characters>1279</Characters>
  <Lines>25</Lines>
  <Paragraphs>7</Paragraphs>
  <TotalTime>20</TotalTime>
  <ScaleCrop>false</ScaleCrop>
  <LinksUpToDate>false</LinksUpToDate>
  <CharactersWithSpaces>1279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2021-01-17T08:56:00Z</dcterms:created>
  <dc:creator>lenovo</dc:creator>
  <cp:lastModifiedBy>星晴</cp:lastModifiedBy>
  <cp:lastPrinted>2022-01-27T17:32:00Z</cp:lastPrinted>
  <dcterms:modified xsi:type="dcterms:W3CDTF">2025-02-17T09:06:32Z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C6B56643EC0E4EF69FD68D21F1B55CA1_13</vt:lpwstr>
  </property>
  <property fmtid="{D5CDD505-2E9C-101B-9397-08002B2CF9AE}" pid="4" name="KSOTemplateDocerSaveRecord">
    <vt:lpwstr>eyJoZGlkIjoiMmIzMzMzNTE3Nzg2NWEzMjRkODVhNTg4ZmJmYWZjYzQiLCJ1c2VySWQiOiIzNTQyMjA0MDQifQ==</vt:lpwstr>
  </property>
</Properties>
</file>