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bookmarkStart w:id="21" w:name="_GoBack"/>
      <w:bookmarkEnd w:id="21"/>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一、保定市莲池区住房和城乡建设局本级收支预算</w:t>
      </w:r>
      <w:r>
        <w:tab/>
      </w:r>
      <w:r>
        <w:fldChar w:fldCharType="begin"/>
      </w:r>
      <w:r>
        <w:instrText xml:space="preserve">PAGEREF _Toc_4_4_0000000021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2842.76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2790.76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2842.76</w:t>
            </w:r>
          </w:p>
        </w:tc>
        <w:tc>
          <w:tcPr>
            <w:tcW w:w="4535" w:type="dxa"/>
            <w:vAlign w:val="center"/>
          </w:tcPr>
          <w:p>
            <w:pPr>
              <w:pStyle w:val="18"/>
            </w:pPr>
            <w:r>
              <w:t>本年支出合计</w:t>
            </w:r>
          </w:p>
        </w:tc>
        <w:tc>
          <w:tcPr>
            <w:tcW w:w="2126" w:type="dxa"/>
            <w:vAlign w:val="center"/>
          </w:tcPr>
          <w:p>
            <w:pPr>
              <w:pStyle w:val="19"/>
            </w:pPr>
            <w:r>
              <w:t>2842.76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2842.76</w:t>
            </w:r>
          </w:p>
        </w:tc>
        <w:tc>
          <w:tcPr>
            <w:tcW w:w="4535" w:type="dxa"/>
            <w:vAlign w:val="center"/>
          </w:tcPr>
          <w:p>
            <w:pPr>
              <w:pStyle w:val="18"/>
            </w:pPr>
            <w:r>
              <w:t>支出总计</w:t>
            </w:r>
          </w:p>
        </w:tc>
        <w:tc>
          <w:tcPr>
            <w:tcW w:w="2126" w:type="dxa"/>
            <w:vAlign w:val="center"/>
          </w:tcPr>
          <w:p>
            <w:pPr>
              <w:pStyle w:val="19"/>
            </w:pPr>
            <w:r>
              <w:t>2842.76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2842.76</w:t>
            </w:r>
          </w:p>
        </w:tc>
        <w:tc>
          <w:tcPr>
            <w:tcW w:w="1134" w:type="dxa"/>
            <w:vAlign w:val="center"/>
          </w:tcPr>
          <w:p>
            <w:pPr>
              <w:pStyle w:val="19"/>
            </w:pPr>
            <w:r>
              <w:t>2842.76</w:t>
            </w:r>
          </w:p>
        </w:tc>
        <w:tc>
          <w:tcPr>
            <w:tcW w:w="1134" w:type="dxa"/>
            <w:vAlign w:val="center"/>
          </w:tcPr>
          <w:p>
            <w:pPr>
              <w:pStyle w:val="19"/>
            </w:pPr>
            <w:r>
              <w:t>2842.76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2790.76</w:t>
            </w:r>
          </w:p>
        </w:tc>
        <w:tc>
          <w:tcPr>
            <w:tcW w:w="1134" w:type="dxa"/>
            <w:vAlign w:val="center"/>
          </w:tcPr>
          <w:p>
            <w:pPr>
              <w:pStyle w:val="15"/>
            </w:pPr>
            <w:r>
              <w:t>2790.76</w:t>
            </w:r>
          </w:p>
        </w:tc>
        <w:tc>
          <w:tcPr>
            <w:tcW w:w="1134" w:type="dxa"/>
            <w:vAlign w:val="center"/>
          </w:tcPr>
          <w:p>
            <w:pPr>
              <w:pStyle w:val="15"/>
            </w:pPr>
            <w:r>
              <w:t>2790.76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2210103</w:t>
            </w:r>
          </w:p>
        </w:tc>
        <w:tc>
          <w:tcPr>
            <w:tcW w:w="1559" w:type="dxa"/>
            <w:vAlign w:val="center"/>
          </w:tcPr>
          <w:p>
            <w:pPr>
              <w:pStyle w:val="16"/>
            </w:pPr>
            <w:r>
              <w:t>棚户区改造</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2842.76</w:t>
            </w:r>
          </w:p>
        </w:tc>
        <w:tc>
          <w:tcPr>
            <w:tcW w:w="1361" w:type="dxa"/>
            <w:vAlign w:val="center"/>
          </w:tcPr>
          <w:p>
            <w:pPr>
              <w:pStyle w:val="19"/>
            </w:pPr>
            <w:r>
              <w:t>2473.72</w:t>
            </w:r>
          </w:p>
        </w:tc>
        <w:tc>
          <w:tcPr>
            <w:tcW w:w="1361" w:type="dxa"/>
            <w:vAlign w:val="center"/>
          </w:tcPr>
          <w:p>
            <w:pPr>
              <w:pStyle w:val="19"/>
            </w:pPr>
            <w:r>
              <w:t>369.04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2790.76</w:t>
            </w:r>
          </w:p>
        </w:tc>
        <w:tc>
          <w:tcPr>
            <w:tcW w:w="1361" w:type="dxa"/>
            <w:vAlign w:val="center"/>
          </w:tcPr>
          <w:p>
            <w:pPr>
              <w:pStyle w:val="15"/>
            </w:pPr>
            <w:r>
              <w:t>2473.72</w:t>
            </w:r>
          </w:p>
        </w:tc>
        <w:tc>
          <w:tcPr>
            <w:tcW w:w="1361" w:type="dxa"/>
            <w:vAlign w:val="center"/>
          </w:tcPr>
          <w:p>
            <w:pPr>
              <w:pStyle w:val="15"/>
            </w:pPr>
            <w:r>
              <w:t>317.04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322.48</w:t>
            </w:r>
          </w:p>
        </w:tc>
        <w:tc>
          <w:tcPr>
            <w:tcW w:w="1361" w:type="dxa"/>
            <w:vAlign w:val="center"/>
          </w:tcPr>
          <w:p>
            <w:pPr>
              <w:pStyle w:val="15"/>
            </w:pPr>
            <w:r>
              <w:t>12.48</w:t>
            </w:r>
          </w:p>
        </w:tc>
        <w:tc>
          <w:tcPr>
            <w:tcW w:w="1361" w:type="dxa"/>
            <w:vAlign w:val="center"/>
          </w:tcPr>
          <w:p>
            <w:pPr>
              <w:pStyle w:val="15"/>
            </w:pPr>
            <w:r>
              <w:t>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2120199</w:t>
            </w:r>
          </w:p>
        </w:tc>
        <w:tc>
          <w:tcPr>
            <w:tcW w:w="4535" w:type="dxa"/>
            <w:vAlign w:val="center"/>
          </w:tcPr>
          <w:p>
            <w:pPr>
              <w:pStyle w:val="16"/>
            </w:pPr>
            <w:r>
              <w:t>其他城乡社区管理事务支出</w:t>
            </w:r>
          </w:p>
        </w:tc>
        <w:tc>
          <w:tcPr>
            <w:tcW w:w="1361" w:type="dxa"/>
            <w:vAlign w:val="center"/>
          </w:tcPr>
          <w:p>
            <w:pPr>
              <w:pStyle w:val="15"/>
            </w:pPr>
            <w:r>
              <w:t>322.48</w:t>
            </w:r>
          </w:p>
        </w:tc>
        <w:tc>
          <w:tcPr>
            <w:tcW w:w="1361" w:type="dxa"/>
            <w:vAlign w:val="center"/>
          </w:tcPr>
          <w:p>
            <w:pPr>
              <w:pStyle w:val="15"/>
            </w:pPr>
            <w:r>
              <w:t>12.48</w:t>
            </w:r>
          </w:p>
        </w:tc>
        <w:tc>
          <w:tcPr>
            <w:tcW w:w="1361" w:type="dxa"/>
            <w:vAlign w:val="center"/>
          </w:tcPr>
          <w:p>
            <w:pPr>
              <w:pStyle w:val="15"/>
            </w:pPr>
            <w:r>
              <w:t>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21299</w:t>
            </w:r>
          </w:p>
        </w:tc>
        <w:tc>
          <w:tcPr>
            <w:tcW w:w="4535" w:type="dxa"/>
            <w:vAlign w:val="center"/>
          </w:tcPr>
          <w:p>
            <w:pPr>
              <w:pStyle w:val="16"/>
            </w:pPr>
            <w:r>
              <w:t>其他城乡社区支出</w:t>
            </w:r>
          </w:p>
        </w:tc>
        <w:tc>
          <w:tcPr>
            <w:tcW w:w="1361" w:type="dxa"/>
            <w:vAlign w:val="center"/>
          </w:tcPr>
          <w:p>
            <w:pPr>
              <w:pStyle w:val="15"/>
            </w:pPr>
            <w:r>
              <w:t>2468.28</w:t>
            </w:r>
          </w:p>
        </w:tc>
        <w:tc>
          <w:tcPr>
            <w:tcW w:w="1361" w:type="dxa"/>
            <w:vAlign w:val="center"/>
          </w:tcPr>
          <w:p>
            <w:pPr>
              <w:pStyle w:val="15"/>
            </w:pPr>
            <w:r>
              <w:t>2461.24</w:t>
            </w:r>
          </w:p>
        </w:tc>
        <w:tc>
          <w:tcPr>
            <w:tcW w:w="1361" w:type="dxa"/>
            <w:vAlign w:val="center"/>
          </w:tcPr>
          <w:p>
            <w:pPr>
              <w:pStyle w:val="15"/>
            </w:pPr>
            <w:r>
              <w:t>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2129999</w:t>
            </w:r>
          </w:p>
        </w:tc>
        <w:tc>
          <w:tcPr>
            <w:tcW w:w="4535" w:type="dxa"/>
            <w:vAlign w:val="center"/>
          </w:tcPr>
          <w:p>
            <w:pPr>
              <w:pStyle w:val="16"/>
            </w:pPr>
            <w:r>
              <w:t>其他城乡社区支出</w:t>
            </w:r>
          </w:p>
        </w:tc>
        <w:tc>
          <w:tcPr>
            <w:tcW w:w="1361" w:type="dxa"/>
            <w:vAlign w:val="center"/>
          </w:tcPr>
          <w:p>
            <w:pPr>
              <w:pStyle w:val="15"/>
            </w:pPr>
            <w:r>
              <w:t>2468.28</w:t>
            </w:r>
          </w:p>
        </w:tc>
        <w:tc>
          <w:tcPr>
            <w:tcW w:w="1361" w:type="dxa"/>
            <w:vAlign w:val="center"/>
          </w:tcPr>
          <w:p>
            <w:pPr>
              <w:pStyle w:val="15"/>
            </w:pPr>
            <w:r>
              <w:t>2461.24</w:t>
            </w:r>
          </w:p>
        </w:tc>
        <w:tc>
          <w:tcPr>
            <w:tcW w:w="1361" w:type="dxa"/>
            <w:vAlign w:val="center"/>
          </w:tcPr>
          <w:p>
            <w:pPr>
              <w:pStyle w:val="15"/>
            </w:pPr>
            <w:r>
              <w:t>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22101</w:t>
            </w:r>
          </w:p>
        </w:tc>
        <w:tc>
          <w:tcPr>
            <w:tcW w:w="4535" w:type="dxa"/>
            <w:vAlign w:val="center"/>
          </w:tcPr>
          <w:p>
            <w:pPr>
              <w:pStyle w:val="16"/>
            </w:pPr>
            <w:r>
              <w:t>保障性安居工程支出</w:t>
            </w: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2210103</w:t>
            </w:r>
          </w:p>
        </w:tc>
        <w:tc>
          <w:tcPr>
            <w:tcW w:w="4535" w:type="dxa"/>
            <w:vAlign w:val="center"/>
          </w:tcPr>
          <w:p>
            <w:pPr>
              <w:pStyle w:val="16"/>
            </w:pPr>
            <w:r>
              <w:t>棚户区改造</w:t>
            </w: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2842.76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2790.76</w:t>
            </w:r>
          </w:p>
        </w:tc>
        <w:tc>
          <w:tcPr>
            <w:tcW w:w="1474" w:type="dxa"/>
            <w:vAlign w:val="center"/>
          </w:tcPr>
          <w:p>
            <w:pPr>
              <w:pStyle w:val="15"/>
            </w:pPr>
            <w:r>
              <w:t>2790.76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52.00</w:t>
            </w:r>
          </w:p>
        </w:tc>
        <w:tc>
          <w:tcPr>
            <w:tcW w:w="1474" w:type="dxa"/>
            <w:vAlign w:val="center"/>
          </w:tcPr>
          <w:p>
            <w:pPr>
              <w:pStyle w:val="15"/>
            </w:pPr>
            <w:r>
              <w:t>52.00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2842.76</w:t>
            </w:r>
          </w:p>
        </w:tc>
        <w:tc>
          <w:tcPr>
            <w:tcW w:w="3402" w:type="dxa"/>
            <w:vAlign w:val="center"/>
          </w:tcPr>
          <w:p>
            <w:pPr>
              <w:pStyle w:val="18"/>
            </w:pPr>
            <w:r>
              <w:t>本年支出合计</w:t>
            </w:r>
          </w:p>
        </w:tc>
        <w:tc>
          <w:tcPr>
            <w:tcW w:w="1474" w:type="dxa"/>
            <w:vAlign w:val="center"/>
          </w:tcPr>
          <w:p>
            <w:pPr>
              <w:pStyle w:val="19"/>
            </w:pPr>
            <w:r>
              <w:t>2842.76</w:t>
            </w:r>
          </w:p>
        </w:tc>
        <w:tc>
          <w:tcPr>
            <w:tcW w:w="1474" w:type="dxa"/>
            <w:vAlign w:val="center"/>
          </w:tcPr>
          <w:p>
            <w:pPr>
              <w:pStyle w:val="19"/>
            </w:pPr>
            <w:r>
              <w:t>2842.76</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2842.76</w:t>
            </w:r>
          </w:p>
        </w:tc>
        <w:tc>
          <w:tcPr>
            <w:tcW w:w="3402" w:type="dxa"/>
            <w:vAlign w:val="center"/>
          </w:tcPr>
          <w:p>
            <w:pPr>
              <w:pStyle w:val="18"/>
            </w:pPr>
            <w:r>
              <w:t>支出总计</w:t>
            </w:r>
          </w:p>
        </w:tc>
        <w:tc>
          <w:tcPr>
            <w:tcW w:w="1474" w:type="dxa"/>
            <w:vAlign w:val="center"/>
          </w:tcPr>
          <w:p>
            <w:pPr>
              <w:pStyle w:val="19"/>
            </w:pPr>
            <w:r>
              <w:t>2842.76</w:t>
            </w:r>
          </w:p>
        </w:tc>
        <w:tc>
          <w:tcPr>
            <w:tcW w:w="1474" w:type="dxa"/>
            <w:vAlign w:val="center"/>
          </w:tcPr>
          <w:p>
            <w:pPr>
              <w:pStyle w:val="19"/>
            </w:pPr>
            <w:r>
              <w:t>2842.76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2842.76</w:t>
            </w:r>
          </w:p>
        </w:tc>
        <w:tc>
          <w:tcPr>
            <w:tcW w:w="2551" w:type="dxa"/>
            <w:vAlign w:val="center"/>
          </w:tcPr>
          <w:p>
            <w:pPr>
              <w:pStyle w:val="19"/>
            </w:pPr>
            <w:r>
              <w:t>2473.72</w:t>
            </w:r>
          </w:p>
        </w:tc>
        <w:tc>
          <w:tcPr>
            <w:tcW w:w="2551" w:type="dxa"/>
            <w:vAlign w:val="center"/>
          </w:tcPr>
          <w:p>
            <w:pPr>
              <w:pStyle w:val="19"/>
            </w:pPr>
            <w:r>
              <w:t>369.04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2790.76</w:t>
            </w:r>
          </w:p>
        </w:tc>
        <w:tc>
          <w:tcPr>
            <w:tcW w:w="2551" w:type="dxa"/>
            <w:vAlign w:val="center"/>
          </w:tcPr>
          <w:p>
            <w:pPr>
              <w:pStyle w:val="15"/>
            </w:pPr>
            <w:r>
              <w:t>2473.72</w:t>
            </w:r>
          </w:p>
        </w:tc>
        <w:tc>
          <w:tcPr>
            <w:tcW w:w="2551" w:type="dxa"/>
            <w:vAlign w:val="center"/>
          </w:tcPr>
          <w:p>
            <w:pPr>
              <w:pStyle w:val="15"/>
            </w:pPr>
            <w:r>
              <w:t>317.04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322.48</w:t>
            </w:r>
          </w:p>
        </w:tc>
        <w:tc>
          <w:tcPr>
            <w:tcW w:w="2551" w:type="dxa"/>
            <w:vAlign w:val="center"/>
          </w:tcPr>
          <w:p>
            <w:pPr>
              <w:pStyle w:val="15"/>
            </w:pPr>
            <w:r>
              <w:t>12.48</w:t>
            </w:r>
          </w:p>
        </w:tc>
        <w:tc>
          <w:tcPr>
            <w:tcW w:w="2551" w:type="dxa"/>
            <w:vAlign w:val="center"/>
          </w:tcPr>
          <w:p>
            <w:pPr>
              <w:pStyle w:val="15"/>
            </w:pPr>
            <w:r>
              <w:t>310.00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322.48</w:t>
            </w:r>
          </w:p>
        </w:tc>
        <w:tc>
          <w:tcPr>
            <w:tcW w:w="2551" w:type="dxa"/>
            <w:vAlign w:val="center"/>
          </w:tcPr>
          <w:p>
            <w:pPr>
              <w:pStyle w:val="15"/>
            </w:pPr>
            <w:r>
              <w:t>12.48</w:t>
            </w:r>
          </w:p>
        </w:tc>
        <w:tc>
          <w:tcPr>
            <w:tcW w:w="2551" w:type="dxa"/>
            <w:vAlign w:val="center"/>
          </w:tcPr>
          <w:p>
            <w:pPr>
              <w:pStyle w:val="15"/>
            </w:pPr>
            <w:r>
              <w:t>310.00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2468.28</w:t>
            </w:r>
          </w:p>
        </w:tc>
        <w:tc>
          <w:tcPr>
            <w:tcW w:w="2551" w:type="dxa"/>
            <w:vAlign w:val="center"/>
          </w:tcPr>
          <w:p>
            <w:pPr>
              <w:pStyle w:val="15"/>
            </w:pPr>
            <w:r>
              <w:t>2461.24</w:t>
            </w:r>
          </w:p>
        </w:tc>
        <w:tc>
          <w:tcPr>
            <w:tcW w:w="2551" w:type="dxa"/>
            <w:vAlign w:val="center"/>
          </w:tcPr>
          <w:p>
            <w:pPr>
              <w:pStyle w:val="15"/>
            </w:pPr>
            <w:r>
              <w:t>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2468.28</w:t>
            </w:r>
          </w:p>
        </w:tc>
        <w:tc>
          <w:tcPr>
            <w:tcW w:w="2551" w:type="dxa"/>
            <w:vAlign w:val="center"/>
          </w:tcPr>
          <w:p>
            <w:pPr>
              <w:pStyle w:val="15"/>
            </w:pPr>
            <w:r>
              <w:t>2461.24</w:t>
            </w:r>
          </w:p>
        </w:tc>
        <w:tc>
          <w:tcPr>
            <w:tcW w:w="2551" w:type="dxa"/>
            <w:vAlign w:val="center"/>
          </w:tcPr>
          <w:p>
            <w:pPr>
              <w:pStyle w:val="15"/>
            </w:pPr>
            <w:r>
              <w:t>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52.00</w:t>
            </w:r>
          </w:p>
        </w:tc>
        <w:tc>
          <w:tcPr>
            <w:tcW w:w="2551" w:type="dxa"/>
            <w:vAlign w:val="center"/>
          </w:tcPr>
          <w:p>
            <w:pPr>
              <w:pStyle w:val="15"/>
            </w:pPr>
          </w:p>
        </w:tc>
        <w:tc>
          <w:tcPr>
            <w:tcW w:w="2551" w:type="dxa"/>
            <w:vAlign w:val="center"/>
          </w:tcPr>
          <w:p>
            <w:pPr>
              <w:pStyle w:val="15"/>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52.00</w:t>
            </w:r>
          </w:p>
        </w:tc>
        <w:tc>
          <w:tcPr>
            <w:tcW w:w="2551" w:type="dxa"/>
            <w:vAlign w:val="center"/>
          </w:tcPr>
          <w:p>
            <w:pPr>
              <w:pStyle w:val="15"/>
            </w:pPr>
          </w:p>
        </w:tc>
        <w:tc>
          <w:tcPr>
            <w:tcW w:w="2551" w:type="dxa"/>
            <w:vAlign w:val="center"/>
          </w:tcPr>
          <w:p>
            <w:pPr>
              <w:pStyle w:val="15"/>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2210103</w:t>
            </w:r>
          </w:p>
        </w:tc>
        <w:tc>
          <w:tcPr>
            <w:tcW w:w="4535" w:type="dxa"/>
            <w:vAlign w:val="center"/>
          </w:tcPr>
          <w:p>
            <w:pPr>
              <w:pStyle w:val="16"/>
            </w:pPr>
            <w:r>
              <w:t>棚户区改造</w:t>
            </w:r>
          </w:p>
        </w:tc>
        <w:tc>
          <w:tcPr>
            <w:tcW w:w="2551" w:type="dxa"/>
            <w:vAlign w:val="center"/>
          </w:tcPr>
          <w:p>
            <w:pPr>
              <w:pStyle w:val="15"/>
            </w:pPr>
            <w:r>
              <w:t>52.00</w:t>
            </w:r>
          </w:p>
        </w:tc>
        <w:tc>
          <w:tcPr>
            <w:tcW w:w="2551" w:type="dxa"/>
            <w:vAlign w:val="center"/>
          </w:tcPr>
          <w:p>
            <w:pPr>
              <w:pStyle w:val="15"/>
            </w:pPr>
          </w:p>
        </w:tc>
        <w:tc>
          <w:tcPr>
            <w:tcW w:w="2551" w:type="dxa"/>
            <w:vAlign w:val="center"/>
          </w:tcPr>
          <w:p>
            <w:pPr>
              <w:pStyle w:val="15"/>
            </w:pPr>
            <w:r>
              <w:t>52.00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2473.72</w:t>
            </w:r>
          </w:p>
        </w:tc>
        <w:tc>
          <w:tcPr>
            <w:tcW w:w="2551" w:type="dxa"/>
            <w:vAlign w:val="center"/>
          </w:tcPr>
          <w:p>
            <w:pPr>
              <w:pStyle w:val="19"/>
            </w:pPr>
            <w:r>
              <w:t>2402.50</w:t>
            </w:r>
          </w:p>
        </w:tc>
        <w:tc>
          <w:tcPr>
            <w:tcW w:w="2551" w:type="dxa"/>
            <w:vAlign w:val="center"/>
          </w:tcPr>
          <w:p>
            <w:pPr>
              <w:pStyle w:val="19"/>
            </w:pPr>
            <w:r>
              <w:t>71.22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2296.50</w:t>
            </w:r>
          </w:p>
        </w:tc>
        <w:tc>
          <w:tcPr>
            <w:tcW w:w="2551" w:type="dxa"/>
            <w:vAlign w:val="center"/>
          </w:tcPr>
          <w:p>
            <w:pPr>
              <w:pStyle w:val="15"/>
            </w:pPr>
            <w:r>
              <w:t>2296.50</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612.00</w:t>
            </w:r>
          </w:p>
        </w:tc>
        <w:tc>
          <w:tcPr>
            <w:tcW w:w="2551" w:type="dxa"/>
            <w:vAlign w:val="center"/>
          </w:tcPr>
          <w:p>
            <w:pPr>
              <w:pStyle w:val="15"/>
            </w:pPr>
            <w:r>
              <w:t>612.00</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179.08</w:t>
            </w:r>
          </w:p>
        </w:tc>
        <w:tc>
          <w:tcPr>
            <w:tcW w:w="2551" w:type="dxa"/>
            <w:vAlign w:val="center"/>
          </w:tcPr>
          <w:p>
            <w:pPr>
              <w:pStyle w:val="15"/>
            </w:pPr>
            <w:r>
              <w:t>179.08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77.00</w:t>
            </w:r>
          </w:p>
        </w:tc>
        <w:tc>
          <w:tcPr>
            <w:tcW w:w="2551" w:type="dxa"/>
            <w:vAlign w:val="center"/>
          </w:tcPr>
          <w:p>
            <w:pPr>
              <w:pStyle w:val="15"/>
            </w:pPr>
            <w:r>
              <w:t>77.00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801.00</w:t>
            </w:r>
          </w:p>
        </w:tc>
        <w:tc>
          <w:tcPr>
            <w:tcW w:w="2551" w:type="dxa"/>
            <w:vAlign w:val="center"/>
          </w:tcPr>
          <w:p>
            <w:pPr>
              <w:pStyle w:val="15"/>
            </w:pPr>
            <w:r>
              <w:t>801.00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225.00</w:t>
            </w:r>
          </w:p>
        </w:tc>
        <w:tc>
          <w:tcPr>
            <w:tcW w:w="2551" w:type="dxa"/>
            <w:vAlign w:val="center"/>
          </w:tcPr>
          <w:p>
            <w:pPr>
              <w:pStyle w:val="15"/>
            </w:pPr>
            <w:r>
              <w:t>225.00</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88.00</w:t>
            </w:r>
          </w:p>
        </w:tc>
        <w:tc>
          <w:tcPr>
            <w:tcW w:w="2551" w:type="dxa"/>
            <w:vAlign w:val="center"/>
          </w:tcPr>
          <w:p>
            <w:pPr>
              <w:pStyle w:val="15"/>
            </w:pPr>
            <w:r>
              <w:t>88.00</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73.42</w:t>
            </w:r>
          </w:p>
        </w:tc>
        <w:tc>
          <w:tcPr>
            <w:tcW w:w="2551" w:type="dxa"/>
            <w:vAlign w:val="center"/>
          </w:tcPr>
          <w:p>
            <w:pPr>
              <w:pStyle w:val="15"/>
            </w:pPr>
            <w:r>
              <w:t>73.42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42.00</w:t>
            </w:r>
          </w:p>
        </w:tc>
        <w:tc>
          <w:tcPr>
            <w:tcW w:w="2551" w:type="dxa"/>
            <w:vAlign w:val="center"/>
          </w:tcPr>
          <w:p>
            <w:pPr>
              <w:pStyle w:val="15"/>
            </w:pPr>
            <w:r>
              <w:t>42.00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184.00</w:t>
            </w:r>
          </w:p>
        </w:tc>
        <w:tc>
          <w:tcPr>
            <w:tcW w:w="2551" w:type="dxa"/>
            <w:vAlign w:val="center"/>
          </w:tcPr>
          <w:p>
            <w:pPr>
              <w:pStyle w:val="15"/>
            </w:pPr>
            <w:r>
              <w:t>184.00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71.22</w:t>
            </w:r>
          </w:p>
        </w:tc>
        <w:tc>
          <w:tcPr>
            <w:tcW w:w="2551" w:type="dxa"/>
            <w:vAlign w:val="center"/>
          </w:tcPr>
          <w:p>
            <w:pPr>
              <w:pStyle w:val="15"/>
            </w:pPr>
          </w:p>
        </w:tc>
        <w:tc>
          <w:tcPr>
            <w:tcW w:w="2551" w:type="dxa"/>
            <w:vAlign w:val="center"/>
          </w:tcPr>
          <w:p>
            <w:pPr>
              <w:pStyle w:val="15"/>
            </w:pPr>
            <w:r>
              <w:t>71.22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5.22</w:t>
            </w:r>
          </w:p>
        </w:tc>
        <w:tc>
          <w:tcPr>
            <w:tcW w:w="2551" w:type="dxa"/>
            <w:vAlign w:val="center"/>
          </w:tcPr>
          <w:p>
            <w:pPr>
              <w:pStyle w:val="15"/>
            </w:pPr>
          </w:p>
        </w:tc>
        <w:tc>
          <w:tcPr>
            <w:tcW w:w="2551" w:type="dxa"/>
            <w:vAlign w:val="center"/>
          </w:tcPr>
          <w:p>
            <w:pPr>
              <w:pStyle w:val="15"/>
            </w:pPr>
            <w:r>
              <w:t>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8.26</w:t>
            </w:r>
          </w:p>
        </w:tc>
        <w:tc>
          <w:tcPr>
            <w:tcW w:w="2551" w:type="dxa"/>
            <w:vAlign w:val="center"/>
          </w:tcPr>
          <w:p>
            <w:pPr>
              <w:pStyle w:val="15"/>
            </w:pPr>
          </w:p>
        </w:tc>
        <w:tc>
          <w:tcPr>
            <w:tcW w:w="2551" w:type="dxa"/>
            <w:vAlign w:val="center"/>
          </w:tcPr>
          <w:p>
            <w:pPr>
              <w:pStyle w:val="15"/>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19.63</w:t>
            </w:r>
          </w:p>
        </w:tc>
        <w:tc>
          <w:tcPr>
            <w:tcW w:w="2551" w:type="dxa"/>
            <w:vAlign w:val="center"/>
          </w:tcPr>
          <w:p>
            <w:pPr>
              <w:pStyle w:val="15"/>
            </w:pPr>
          </w:p>
        </w:tc>
        <w:tc>
          <w:tcPr>
            <w:tcW w:w="2551" w:type="dxa"/>
            <w:vAlign w:val="center"/>
          </w:tcPr>
          <w:p>
            <w:pPr>
              <w:pStyle w:val="15"/>
            </w:pPr>
            <w:r>
              <w:t>19.63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18.22</w:t>
            </w:r>
          </w:p>
        </w:tc>
        <w:tc>
          <w:tcPr>
            <w:tcW w:w="2551" w:type="dxa"/>
            <w:vAlign w:val="center"/>
          </w:tcPr>
          <w:p>
            <w:pPr>
              <w:pStyle w:val="15"/>
            </w:pPr>
          </w:p>
        </w:tc>
        <w:tc>
          <w:tcPr>
            <w:tcW w:w="2551" w:type="dxa"/>
            <w:vAlign w:val="center"/>
          </w:tcPr>
          <w:p>
            <w:pPr>
              <w:pStyle w:val="15"/>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2.89</w:t>
            </w:r>
          </w:p>
        </w:tc>
        <w:tc>
          <w:tcPr>
            <w:tcW w:w="2551" w:type="dxa"/>
            <w:vAlign w:val="center"/>
          </w:tcPr>
          <w:p>
            <w:pPr>
              <w:pStyle w:val="15"/>
            </w:pPr>
          </w:p>
        </w:tc>
        <w:tc>
          <w:tcPr>
            <w:tcW w:w="2551" w:type="dxa"/>
            <w:vAlign w:val="center"/>
          </w:tcPr>
          <w:p>
            <w:pPr>
              <w:pStyle w:val="15"/>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106.00</w:t>
            </w:r>
          </w:p>
        </w:tc>
        <w:tc>
          <w:tcPr>
            <w:tcW w:w="2551" w:type="dxa"/>
            <w:vAlign w:val="center"/>
          </w:tcPr>
          <w:p>
            <w:pPr>
              <w:pStyle w:val="15"/>
            </w:pPr>
            <w:r>
              <w:t>106.00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106.00</w:t>
            </w:r>
          </w:p>
        </w:tc>
        <w:tc>
          <w:tcPr>
            <w:tcW w:w="2551" w:type="dxa"/>
            <w:vAlign w:val="center"/>
          </w:tcPr>
          <w:p>
            <w:pPr>
              <w:pStyle w:val="15"/>
            </w:pPr>
            <w:r>
              <w:t>106.00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6.00</w:t>
            </w:r>
          </w:p>
        </w:tc>
        <w:tc>
          <w:tcPr>
            <w:tcW w:w="2381" w:type="dxa"/>
            <w:vAlign w:val="center"/>
          </w:tcPr>
          <w:p>
            <w:pPr>
              <w:pStyle w:val="19"/>
            </w:pPr>
            <w:r>
              <w:t>6.00</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 xml:space="preserve">    其中：省属高校业务性会议费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12</w:t>
            </w:r>
          </w:p>
        </w:tc>
        <w:tc>
          <w:tcPr>
            <w:tcW w:w="3798" w:type="dxa"/>
            <w:vAlign w:val="center"/>
          </w:tcPr>
          <w:p>
            <w:pPr>
              <w:pStyle w:val="16"/>
            </w:pPr>
            <w:r>
              <w:t xml:space="preserve">          其他会议费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13</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保定市莲池区住房和城乡建设局2025年部门预算信息公开情况说明</w:t>
      </w:r>
    </w:p>
    <w:p>
      <w:pPr>
        <w:jc w:val="center"/>
      </w:pPr>
      <w:r>
        <w:rPr>
          <w:rFonts w:ascii="方正小标宋_GBK" w:hAnsi="方正小标宋_GBK" w:eastAsia="方正小标宋_GBK" w:cs="方正小标宋_GBK"/>
          <w:color w:val="000000"/>
          <w:sz w:val="44"/>
        </w:rPr>
        <w:t>保定市莲池区住房和城乡建设局2024年部门预算信息公开情况说明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按照《中华人民共和国预算法》、《地方预决算公开操作规程》和《关于进一步推进预算公开工作的实施意见》规定，现将保定市莲池区住房和城乡建设局2024年部门预算公开如下：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35"/>
      </w:pPr>
      <w:r>
        <w:t>（一）贯彻执行并宣传国家、省、市有关住房和城市建设与管理工作的法律、法规、方针、政策。</w:t>
      </w:r>
    </w:p>
    <w:p>
      <w:pPr>
        <w:pStyle w:val="35"/>
      </w:pPr>
      <w:r>
        <w:t>（二）配合市保障性住房管理中心做好廉租房的申请受理、协调有关部门审核、做好补贴发放工作及上级临时安排的其它住房保障工作。</w:t>
      </w:r>
    </w:p>
    <w:p>
      <w:pPr>
        <w:pStyle w:val="35"/>
      </w:pPr>
      <w:r>
        <w:t>（三）落实住房制度改革。负责落实住房政策以及住房制度改革政策，指导住房建设；拟定全区住房建设发展规划并组织实施。</w:t>
      </w:r>
    </w:p>
    <w:p>
      <w:pPr>
        <w:pStyle w:val="35"/>
      </w:pPr>
      <w:r>
        <w:t>（四）负责推行工程建设标准。组织工程建设实施阶段国家计量标准以及全国统一行业标准；指导工程建设标准和工程量计算规划实施；收集工程材料、人工、机械设备使用等市场价格信息。</w:t>
      </w:r>
    </w:p>
    <w:p>
      <w:pPr>
        <w:pStyle w:val="35"/>
      </w:pPr>
      <w:r>
        <w:t>(五）负责房地产经纪机构备案办理，依据《房地产经纪管理办法》等法律、法规对房地产经纪机构进行监督管理。</w:t>
      </w:r>
    </w:p>
    <w:p>
      <w:pPr>
        <w:pStyle w:val="35"/>
      </w:pPr>
      <w:r>
        <w:t xml:space="preserve">（六）配合市住建局做好物业公司运营检查工作，做好业主委员会选举的指导监督工作。 </w:t>
      </w:r>
    </w:p>
    <w:p>
      <w:pPr>
        <w:pStyle w:val="35"/>
      </w:pPr>
      <w:r>
        <w:t>（七） 规范并监督建筑市场各方主体行为。</w:t>
      </w:r>
    </w:p>
    <w:p>
      <w:pPr>
        <w:pStyle w:val="35"/>
      </w:pPr>
      <w:r>
        <w:t>（八）监督指导全区房屋建筑施工安全工作；受理辖区内建设工程安全生产监督备案申请；组织或参与工程重大质量、安全事故的调查处理。</w:t>
      </w:r>
    </w:p>
    <w:p>
      <w:pPr>
        <w:pStyle w:val="35"/>
      </w:pPr>
      <w:r>
        <w:t>（九）负责辖区建设工程质量监督备案工作。</w:t>
      </w:r>
    </w:p>
    <w:p>
      <w:pPr>
        <w:pStyle w:val="35"/>
      </w:pPr>
      <w:r>
        <w:t>（十）配合市局推动建筑节能减排和绿色建筑发展工作。</w:t>
      </w:r>
    </w:p>
    <w:p>
      <w:pPr>
        <w:pStyle w:val="35"/>
      </w:pPr>
      <w:r>
        <w:t>（十一）负责辖区内城中村、棚户区改造的申报和业务指导工作。</w:t>
      </w:r>
    </w:p>
    <w:p>
      <w:pPr>
        <w:pStyle w:val="35"/>
      </w:pPr>
      <w:r>
        <w:t>（十二）承担辖区内建筑工地扬尘防治治理工作</w:t>
      </w:r>
    </w:p>
    <w:p>
      <w:pPr>
        <w:pStyle w:val="35"/>
      </w:pPr>
      <w:r>
        <w:t>（十三）负责落实国家、省燃气法律法规，负责拟定全区城乡燃气监督管理的政策和规章制度；负责指导乡办进行燃气运营及监管工作；指导燃气行业完善落实安全管理制度。</w:t>
      </w:r>
    </w:p>
    <w:p>
      <w:pPr>
        <w:pStyle w:val="35"/>
      </w:pPr>
      <w:r>
        <w:t>（十四）负责辖区内建设工程消防验收备案工作。</w:t>
      </w:r>
    </w:p>
    <w:p>
      <w:pPr>
        <w:pStyle w:val="35"/>
      </w:pPr>
      <w:r>
        <w:t>（十五）协调处理辖区内未开设专户项目的农民工讨薪工作。</w:t>
      </w:r>
    </w:p>
    <w:p>
      <w:pPr>
        <w:pStyle w:val="35"/>
      </w:pPr>
      <w:r>
        <w:t>（十六）配合市有关部门负责协调黄花沟整治和外环水系整治工作。</w:t>
      </w:r>
    </w:p>
    <w:p>
      <w:pPr>
        <w:pStyle w:val="35"/>
      </w:pPr>
      <w:r>
        <w:t>（十七）配合信访部门协调处理涉房地产项目信访问题。</w:t>
      </w:r>
    </w:p>
    <w:p>
      <w:pPr>
        <w:pStyle w:val="35"/>
      </w:pPr>
      <w:r>
        <w:t>（十八）承担全区老旧小区改造任务，制定老旧小区改造实施方案，监督指导老旧小区改造施工进度以及安全，组织验收老旧小区改造成果。</w:t>
      </w:r>
    </w:p>
    <w:p>
      <w:pPr>
        <w:pStyle w:val="35"/>
      </w:pPr>
      <w:r>
        <w:t>（十九）负责辖区乡村道路交通运输管理工作。</w:t>
      </w:r>
    </w:p>
    <w:p>
      <w:pPr>
        <w:pStyle w:val="35"/>
      </w:pPr>
      <w:r>
        <w:t>（二十）完成区委、区政府交办的其他重点建设工作。</w:t>
      </w:r>
    </w:p>
    <w:p>
      <w:pPr>
        <w:ind w:firstLine="640"/>
        <w:rPr>
          <w:rFonts w:asciiTheme="minorHAnsi" w:hAnsiTheme="minorHAnsi"/>
        </w:rPr>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保定市莲池区住房和城乡建设局本级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rPr>
          <w:color w:val="000000"/>
        </w:rPr>
      </w:pPr>
      <w:r>
        <w:rPr>
          <w:rFonts w:hint="eastAsia"/>
          <w:color w:val="000000"/>
        </w:rPr>
        <w:t>按照预算管理有关规定，目前部门预算的编制实行综合预算管理，即全部收入和支出都反映在预算中。</w:t>
      </w:r>
      <w:r>
        <w:rPr>
          <w:color w:val="000000"/>
        </w:rPr>
        <w:t xml:space="preserve"> </w:t>
      </w:r>
      <w:r>
        <w:rPr>
          <w:rFonts w:hint="eastAsia"/>
          <w:color w:val="000000"/>
        </w:rPr>
        <w:t>保定市莲池区住房和城乡建设局机关及所属事业单位的收支包含在部门预算中。</w:t>
      </w:r>
    </w:p>
    <w:p>
      <w:pPr>
        <w:pStyle w:val="22"/>
        <w:rPr>
          <w:color w:val="000000"/>
        </w:rPr>
      </w:pPr>
      <w:r>
        <w:rPr>
          <w:color w:val="000000"/>
        </w:rPr>
        <w:t xml:space="preserve">       1</w:t>
      </w:r>
      <w:r>
        <w:rPr>
          <w:rFonts w:hint="eastAsia"/>
          <w:color w:val="000000"/>
        </w:rPr>
        <w:t>、收入说明</w:t>
      </w:r>
    </w:p>
    <w:p>
      <w:pPr>
        <w:pStyle w:val="22"/>
        <w:rPr>
          <w:color w:val="000000"/>
        </w:rPr>
      </w:pPr>
      <w:r>
        <w:rPr>
          <w:color w:val="000000"/>
        </w:rPr>
        <w:t xml:space="preserve">       </w:t>
      </w:r>
      <w:r>
        <w:rPr>
          <w:rFonts w:hint="eastAsia"/>
          <w:color w:val="000000"/>
        </w:rPr>
        <w:t>反映本部门当年全部收入。</w:t>
      </w:r>
      <w:r>
        <w:rPr>
          <w:color w:val="000000"/>
        </w:rPr>
        <w:t>2025</w:t>
      </w:r>
      <w:r>
        <w:rPr>
          <w:rFonts w:hint="eastAsia"/>
          <w:color w:val="000000"/>
        </w:rPr>
        <w:t>年预算收入</w:t>
      </w:r>
      <w:r>
        <w:rPr>
          <w:color w:val="000000"/>
        </w:rPr>
        <w:t>2842.76</w:t>
      </w:r>
      <w:r>
        <w:rPr>
          <w:rFonts w:hint="eastAsia"/>
          <w:color w:val="000000"/>
        </w:rPr>
        <w:t>万元，其中：一般公共预算收入</w:t>
      </w:r>
      <w:r>
        <w:rPr>
          <w:color w:val="000000"/>
        </w:rPr>
        <w:t>2842.76</w:t>
      </w:r>
      <w:r>
        <w:rPr>
          <w:rFonts w:hint="eastAsia"/>
          <w:color w:val="000000"/>
        </w:rPr>
        <w:t>万元，基金预算收入</w:t>
      </w:r>
      <w:r>
        <w:rPr>
          <w:color w:val="000000"/>
        </w:rPr>
        <w:t>0.00</w:t>
      </w:r>
      <w:r>
        <w:rPr>
          <w:rFonts w:hint="eastAsia"/>
          <w:color w:val="000000"/>
        </w:rPr>
        <w:t>万元，</w:t>
      </w:r>
      <w:r>
        <w:rPr>
          <w:color w:val="000000"/>
        </w:rPr>
        <w:t xml:space="preserve"> </w:t>
      </w:r>
      <w:r>
        <w:rPr>
          <w:rFonts w:hint="eastAsia"/>
          <w:color w:val="000000"/>
        </w:rPr>
        <w:t>国有资本经营预算收入</w:t>
      </w:r>
      <w:r>
        <w:rPr>
          <w:color w:val="000000"/>
        </w:rPr>
        <w:t>0.00</w:t>
      </w:r>
      <w:r>
        <w:rPr>
          <w:rFonts w:hint="eastAsia"/>
          <w:color w:val="000000"/>
        </w:rPr>
        <w:t>万元，财政专户核拨收入</w:t>
      </w:r>
      <w:r>
        <w:rPr>
          <w:color w:val="000000"/>
        </w:rPr>
        <w:t>0.00</w:t>
      </w:r>
      <w:r>
        <w:rPr>
          <w:rFonts w:hint="eastAsia"/>
          <w:color w:val="000000"/>
        </w:rPr>
        <w:t>万元，单位资金收入</w:t>
      </w:r>
      <w:r>
        <w:rPr>
          <w:color w:val="000000"/>
        </w:rPr>
        <w:t>0.00</w:t>
      </w:r>
      <w:r>
        <w:rPr>
          <w:rFonts w:hint="eastAsia"/>
          <w:color w:val="000000"/>
        </w:rPr>
        <w:t>万元，上年结转结余</w:t>
      </w:r>
      <w:r>
        <w:rPr>
          <w:color w:val="000000"/>
        </w:rPr>
        <w:t>0.00</w:t>
      </w:r>
      <w:r>
        <w:rPr>
          <w:rFonts w:hint="eastAsia"/>
          <w:color w:val="000000"/>
        </w:rPr>
        <w:t>万元。</w:t>
      </w:r>
    </w:p>
    <w:p>
      <w:pPr>
        <w:pStyle w:val="22"/>
        <w:rPr>
          <w:color w:val="000000"/>
        </w:rPr>
      </w:pPr>
      <w:r>
        <w:rPr>
          <w:color w:val="000000"/>
        </w:rPr>
        <w:t xml:space="preserve">       2</w:t>
      </w:r>
      <w:r>
        <w:rPr>
          <w:rFonts w:hint="eastAsia"/>
          <w:color w:val="000000"/>
        </w:rPr>
        <w:t>、支出说明</w:t>
      </w:r>
    </w:p>
    <w:p>
      <w:pPr>
        <w:pStyle w:val="22"/>
        <w:rPr>
          <w:rFonts w:hint="eastAsia"/>
          <w:color w:val="000000"/>
          <w:lang w:eastAsia="zh-CN"/>
        </w:rPr>
      </w:pPr>
      <w:r>
        <w:rPr>
          <w:color w:val="000000"/>
        </w:rPr>
        <w:t xml:space="preserve">       </w:t>
      </w:r>
      <w:r>
        <w:rPr>
          <w:rFonts w:hint="eastAsia"/>
          <w:color w:val="000000"/>
        </w:rPr>
        <w:t>收支预算总表支出栏、基本支出表、项目支出表按经济分类和支出功能分类科目编制，反映保定市莲池区住房和城乡建设局年度部门预算中支出预算的总体情况。</w:t>
      </w:r>
      <w:r>
        <w:rPr>
          <w:color w:val="000000"/>
        </w:rPr>
        <w:t xml:space="preserve"> 2025</w:t>
      </w:r>
      <w:r>
        <w:rPr>
          <w:rFonts w:hint="eastAsia"/>
          <w:color w:val="000000"/>
        </w:rPr>
        <w:t>年支出预算</w:t>
      </w:r>
      <w:r>
        <w:rPr>
          <w:color w:val="000000"/>
        </w:rPr>
        <w:t>2842.76</w:t>
      </w:r>
      <w:r>
        <w:rPr>
          <w:rFonts w:hint="eastAsia"/>
          <w:color w:val="000000"/>
        </w:rPr>
        <w:t>万元，其中基本支出</w:t>
      </w:r>
      <w:r>
        <w:rPr>
          <w:color w:val="000000"/>
        </w:rPr>
        <w:t>2473.72</w:t>
      </w:r>
      <w:r>
        <w:rPr>
          <w:rFonts w:hint="eastAsia"/>
          <w:color w:val="000000"/>
        </w:rPr>
        <w:t>万元，包括人员经费</w:t>
      </w:r>
      <w:r>
        <w:rPr>
          <w:color w:val="000000"/>
        </w:rPr>
        <w:t>2402.50</w:t>
      </w:r>
      <w:r>
        <w:rPr>
          <w:rFonts w:hint="eastAsia"/>
          <w:color w:val="000000"/>
        </w:rPr>
        <w:t>万元和日常公用经费</w:t>
      </w:r>
      <w:r>
        <w:rPr>
          <w:color w:val="000000"/>
        </w:rPr>
        <w:t>71.22</w:t>
      </w:r>
      <w:r>
        <w:rPr>
          <w:rFonts w:hint="eastAsia"/>
          <w:color w:val="000000"/>
        </w:rPr>
        <w:t>万元；项目支出</w:t>
      </w:r>
      <w:r>
        <w:rPr>
          <w:color w:val="000000"/>
        </w:rPr>
        <w:t>369.04</w:t>
      </w:r>
      <w:r>
        <w:rPr>
          <w:rFonts w:hint="eastAsia"/>
          <w:color w:val="000000"/>
        </w:rPr>
        <w:t>万元</w:t>
      </w:r>
      <w:r>
        <w:rPr>
          <w:rFonts w:hint="eastAsia"/>
          <w:color w:val="000000"/>
          <w:lang w:eastAsia="zh-CN"/>
        </w:rPr>
        <w:t>。</w:t>
      </w:r>
    </w:p>
    <w:p>
      <w:pPr>
        <w:pStyle w:val="22"/>
        <w:rPr>
          <w:color w:val="000000"/>
        </w:rPr>
      </w:pPr>
      <w:r>
        <w:rPr>
          <w:color w:val="000000"/>
        </w:rPr>
        <w:t xml:space="preserve">       3</w:t>
      </w:r>
      <w:r>
        <w:rPr>
          <w:rFonts w:hint="eastAsia"/>
          <w:color w:val="000000"/>
        </w:rPr>
        <w:t>、比上年增减情况</w:t>
      </w:r>
    </w:p>
    <w:p>
      <w:pPr>
        <w:pStyle w:val="22"/>
        <w:rPr>
          <w:color w:val="000000"/>
          <w:lang w:val="uk-UA"/>
        </w:rPr>
      </w:pPr>
      <w:r>
        <w:rPr>
          <w:color w:val="000000"/>
        </w:rPr>
        <w:t xml:space="preserve">       2025</w:t>
      </w:r>
      <w:r>
        <w:rPr>
          <w:rFonts w:hint="eastAsia"/>
          <w:color w:val="000000"/>
        </w:rPr>
        <w:t>年预算收支安排</w:t>
      </w:r>
      <w:r>
        <w:rPr>
          <w:color w:val="000000"/>
        </w:rPr>
        <w:t>2842.76</w:t>
      </w:r>
      <w:r>
        <w:rPr>
          <w:rFonts w:hint="eastAsia"/>
          <w:color w:val="000000"/>
        </w:rPr>
        <w:t>万元，较</w:t>
      </w:r>
      <w:r>
        <w:rPr>
          <w:color w:val="000000"/>
        </w:rPr>
        <w:t>2024</w:t>
      </w:r>
      <w:r>
        <w:rPr>
          <w:rFonts w:hint="eastAsia"/>
          <w:color w:val="000000"/>
        </w:rPr>
        <w:t>年预算减少</w:t>
      </w:r>
      <w:r>
        <w:rPr>
          <w:color w:val="000000"/>
        </w:rPr>
        <w:t>16436.54</w:t>
      </w:r>
      <w:r>
        <w:rPr>
          <w:rFonts w:hint="eastAsia"/>
          <w:color w:val="000000"/>
        </w:rPr>
        <w:t>万元，</w:t>
      </w:r>
      <w:r>
        <w:rPr>
          <w:color w:val="000000"/>
        </w:rPr>
        <w:t xml:space="preserve"> </w:t>
      </w:r>
      <w:r>
        <w:rPr>
          <w:rFonts w:hint="eastAsia"/>
          <w:color w:val="000000"/>
        </w:rPr>
        <w:t>其中：基本支出减少</w:t>
      </w:r>
      <w:r>
        <w:rPr>
          <w:color w:val="000000"/>
        </w:rPr>
        <w:t>7.32</w:t>
      </w:r>
      <w:r>
        <w:rPr>
          <w:rFonts w:hint="eastAsia"/>
          <w:color w:val="000000"/>
        </w:rPr>
        <w:t>万元，主要为：</w:t>
      </w:r>
      <w:r>
        <w:rPr>
          <w:rFonts w:hint="eastAsia"/>
          <w:color w:val="000000"/>
          <w:lang w:eastAsia="zh-CN"/>
        </w:rPr>
        <w:t>项目减少，资金减少。</w:t>
      </w:r>
    </w:p>
    <w:p>
      <w:pPr>
        <w:pStyle w:val="22"/>
        <w:rPr>
          <w:color w:val="000000"/>
        </w:rPr>
      </w:pPr>
    </w:p>
    <w:p>
      <w:pPr>
        <w:pStyle w:val="22"/>
        <w:rPr>
          <w:lang w:eastAsia="zh-CN"/>
        </w:rPr>
      </w:pPr>
      <w:r>
        <w:rPr>
          <w:color w:val="000000"/>
        </w:rPr>
        <w:t xml:space="preserve">    </w:t>
      </w:r>
      <w:r>
        <w:rPr>
          <w:rFonts w:hint="eastAsia"/>
          <w:color w:val="000000"/>
        </w:rPr>
        <w:t>项目支出减少</w:t>
      </w:r>
      <w:r>
        <w:rPr>
          <w:color w:val="000000"/>
        </w:rPr>
        <w:t>16429.22</w:t>
      </w:r>
      <w:r>
        <w:rPr>
          <w:rFonts w:hint="eastAsia"/>
          <w:color w:val="000000"/>
        </w:rPr>
        <w:t>万元，主要为</w:t>
      </w:r>
      <w:bookmarkStart w:id="11" w:name="_Toc_3_3_0000000012"/>
      <w:r>
        <w:rPr>
          <w:rFonts w:hint="eastAsia"/>
          <w:lang w:eastAsia="zh-CN"/>
        </w:rPr>
        <w:t>项目支出减少。</w:t>
      </w:r>
    </w:p>
    <w:p>
      <w:pPr>
        <w:pStyle w:val="22"/>
      </w:pPr>
      <w:r>
        <w:rPr>
          <w:rFonts w:ascii="黑体" w:hAnsi="黑体" w:eastAsia="黑体" w:cs="黑体"/>
          <w:color w:val="000000"/>
          <w:sz w:val="32"/>
        </w:rPr>
        <w:t>三、机关运行经费安排情况</w:t>
      </w:r>
      <w:bookmarkEnd w:id="11"/>
    </w:p>
    <w:p>
      <w:pPr>
        <w:pStyle w:val="23"/>
        <w:rPr>
          <w:color w:val="000000"/>
        </w:rPr>
      </w:pPr>
      <w:r>
        <w:rPr>
          <w:color w:val="000000"/>
        </w:rPr>
        <w:t>2</w:t>
      </w:r>
      <w:r>
        <w:rPr>
          <w:rFonts w:hint="eastAsia"/>
          <w:color w:val="000000"/>
        </w:rPr>
        <w:t>025年，我部门一般公共预算财政拨款基本支出机关运行费安排71.2万元，其中办公经费12.48万元，邮电费1.26万元，工会经费19.63万元，福利费18.22万元，公车运行维护费6万元，其他商品服务支出0万元。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color w:val="000000"/>
        </w:rPr>
      </w:pPr>
      <w:r>
        <w:rPr>
          <w:rFonts w:hint="eastAsia"/>
          <w:color w:val="000000"/>
        </w:rPr>
        <w:t>2025年我单位“三公”经费预算为6万元，其中因公出国（境）0万元，与上年一致：公车运行费6万元，与上年一致，公务接待费0万元，与上年一致。</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5"/>
      </w:pPr>
      <w:r>
        <w:t>总体绩效目标：</w:t>
      </w:r>
    </w:p>
    <w:p>
      <w:pPr>
        <w:pStyle w:val="25"/>
      </w:pPr>
      <w:r>
        <w:t>区住建局认真学习贯彻</w:t>
      </w:r>
      <w:r>
        <w:rPr>
          <w:rFonts w:hint="eastAsia"/>
          <w:lang w:eastAsia="zh-CN"/>
        </w:rPr>
        <w:t>习近平新时代中国特色社会主义思想和党的二十大精神</w:t>
      </w:r>
      <w:r>
        <w:t>作为首要政治任务，贯穿工作始终，切实在思想上政治上行动上同以习近平同志为核心的党中央保持高度一致，牢固树立“四个意识”，</w:t>
      </w:r>
      <w:r>
        <w:rPr>
          <w:rFonts w:hint="eastAsia"/>
          <w:lang w:eastAsia="zh-CN"/>
        </w:rPr>
        <w:t>坚定“四个自信”、做到“两个维护”</w:t>
      </w:r>
      <w:r>
        <w:t>，将党的集中统一领导落实到城乡建设管理工作的各方面全过程。深入学习领会习近平总书记关于深化党和国家的重要论述，准确把握新时代机住建工作的历史方位、总体目标、根本任务、基本布局和重要原则，提</w:t>
      </w:r>
      <w:r>
        <w:rPr>
          <w:rFonts w:hint="eastAsia"/>
          <w:lang w:eastAsia="zh-CN"/>
        </w:rPr>
        <w:t>高</w:t>
      </w:r>
      <w:r>
        <w:t>政治站位，把握任务要求，自觉从全局高度谋划和推动住房和城乡建设工作。优化配置资源，持续加强机关建设，为建设经济文化强区、幸福魅力莲池提供坚强的体制机制保障</w:t>
      </w:r>
    </w:p>
    <w:p>
      <w:pPr>
        <w:spacing w:line="500" w:lineRule="exact"/>
        <w:ind w:firstLine="560"/>
      </w:pPr>
      <w:r>
        <w:rPr>
          <w:rFonts w:eastAsia="方正仿宋_GBK"/>
          <w:color w:val="000000"/>
          <w:sz w:val="28"/>
        </w:rPr>
        <w:t>（二）分项绩效目标</w:t>
      </w:r>
    </w:p>
    <w:p>
      <w:pPr>
        <w:pStyle w:val="26"/>
      </w:pPr>
      <w:r>
        <w:t>分项绩效目标</w:t>
      </w:r>
    </w:p>
    <w:p>
      <w:pPr>
        <w:pStyle w:val="26"/>
      </w:pPr>
      <w:r>
        <w:t>1.住房保障和住房制度改革</w:t>
      </w:r>
    </w:p>
    <w:p>
      <w:pPr>
        <w:pStyle w:val="26"/>
      </w:pPr>
      <w:r>
        <w:t>落实国家、省、市住房城乡建设的方针、政策和法律、法规。（1）配合市保障性住房管理中心做好廉租房的申请受理、协调有关部门审核、做好补贴发放工作及上级临时安排的其它住房保障工作。（2）负责落实住房政策以及住房制度改革政策，指导住房建设；拟定全区住房建设发展规划并组织实施。</w:t>
      </w:r>
    </w:p>
    <w:p>
      <w:pPr>
        <w:pStyle w:val="26"/>
      </w:pPr>
      <w:r>
        <w:t>2.建筑工程质量安全监管。</w:t>
      </w:r>
    </w:p>
    <w:p>
      <w:pPr>
        <w:pStyle w:val="26"/>
      </w:pPr>
      <w:r>
        <w:t>（1）负责建筑工程质量安全监督，执行落实建筑工程质量和竣工验收备案政策、制度规章、负责监督、指导全区房屋建筑施工安全工作；组织参与工程质量重大质量、安全事故调查处理；落实建筑业、工程勘察设计咨询技术政策（2）负责辖区内消防验收备案工作；监督指导全区建设工程抗震防灾工作。</w:t>
      </w:r>
    </w:p>
    <w:p>
      <w:pPr>
        <w:pStyle w:val="26"/>
      </w:pPr>
      <w:r>
        <w:t>3.住建事务管理</w:t>
      </w:r>
    </w:p>
    <w:p>
      <w:pPr>
        <w:pStyle w:val="26"/>
      </w:pPr>
      <w:r>
        <w:t>新闻宣传和机关信息化建设与维护；全局安全网络系统的维护、机关基础设施建设与维护；住建机关日常管理事务；公报、年检的编辑印刷；信访工作。</w:t>
      </w:r>
    </w:p>
    <w:p>
      <w:pPr>
        <w:pStyle w:val="26"/>
      </w:pPr>
      <w:r>
        <w:t>（1）办理来信来访，重大项目接待调研等。</w:t>
      </w:r>
    </w:p>
    <w:p>
      <w:pPr>
        <w:pStyle w:val="26"/>
      </w:pPr>
      <w:r>
        <w:t>（2）负责机关文书档案印信管理和保密，机关人事、离退休人员服务，财务、基建、后勤服务及警卫工作；机关信息建设和办公自动化建设；负责对全区安全系统信息建设和办公自动化建设的指导、规划、组织、协调和人员培训工作；纪检组办案及培训；领导交办的其他工作。</w:t>
      </w:r>
    </w:p>
    <w:p>
      <w:pPr>
        <w:spacing w:line="500" w:lineRule="exact"/>
        <w:ind w:firstLine="560"/>
      </w:pPr>
      <w:r>
        <w:rPr>
          <w:rFonts w:eastAsia="方正仿宋_GBK"/>
          <w:color w:val="000000"/>
          <w:sz w:val="28"/>
        </w:rPr>
        <w:t>（三）工作保障措施</w:t>
      </w:r>
    </w:p>
    <w:p>
      <w:pPr>
        <w:pStyle w:val="27"/>
      </w:pPr>
      <w:r>
        <w:t>1、是加强日常监控工作。进一步健全和完善财务管理制度以及相关监控制度，创新管理手段，用新思路、新方法，改进完善财务管理方法，用制度管项目，用制度管资金，切实提高财政资金使用效益。</w:t>
      </w:r>
    </w:p>
    <w:p>
      <w:pPr>
        <w:pStyle w:val="27"/>
      </w:pPr>
    </w:p>
    <w:p>
      <w:pPr>
        <w:pStyle w:val="27"/>
      </w:pPr>
      <w:r>
        <w:t>2、对预算执行进度慢的项目，督促相关业务部门，抓紧进行资金结算；联动监督工作，在做好各类防控的前提下，推动工作进展。</w:t>
      </w:r>
    </w:p>
    <w:p>
      <w:pPr>
        <w:pStyle w:val="27"/>
      </w:pPr>
    </w:p>
    <w:p>
      <w:pPr>
        <w:pStyle w:val="27"/>
      </w:pPr>
      <w:r>
        <w:t>3、根据工作计划，对照绩效目标，有序推进展开；对于执行出现偏差的项目，深入查找问题根结，制定针对性整改措施，指定项目责任人。</w:t>
      </w:r>
    </w:p>
    <w:p>
      <w:pPr>
        <w:pStyle w:val="27"/>
      </w:pPr>
    </w:p>
    <w:p>
      <w:pPr>
        <w:pStyle w:val="27"/>
        <w:sectPr>
          <w:pgSz w:w="16840" w:h="11900" w:orient="landscape"/>
          <w:pgMar w:top="1361" w:right="1020" w:bottom="1361" w:left="1020" w:header="720" w:footer="720" w:gutter="0"/>
          <w:cols w:space="720" w:num="1"/>
        </w:sectPr>
      </w:pPr>
    </w:p>
    <w:p>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outlineLvl w:val="2"/>
        <w:rPr>
          <w:rFonts w:asciiTheme="minorHAnsi" w:hAnsiTheme="minorHAnsi"/>
          <w:lang w:val="uk-UA"/>
        </w:rPr>
        <w:sectPr>
          <w:pgSz w:w="16840" w:h="11900" w:orient="landscape"/>
          <w:pgMar w:top="1361" w:right="1020" w:bottom="1134" w:left="1020" w:header="720" w:footer="720" w:gutter="0"/>
          <w:cols w:space="720" w:num="1"/>
        </w:sectPr>
      </w:pPr>
      <w:r>
        <w:rPr>
          <w:rFonts w:hint="eastAsia" w:eastAsia="黑体" w:cs="黑体" w:asciiTheme="minorHAnsi" w:hAnsiTheme="minorHAnsi"/>
          <w:color w:val="000000"/>
          <w:sz w:val="32"/>
          <w:lang w:val="uk-UA"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1、保财综〔2024〕15号2025年中央财政城镇保障性安居工程补助资金（城市危旧房）绩效目标表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13060625P005043104724</w:t>
            </w:r>
          </w:p>
        </w:tc>
        <w:tc>
          <w:tcPr>
            <w:tcW w:w="2835" w:type="dxa"/>
            <w:vAlign w:val="center"/>
          </w:tcPr>
          <w:p>
            <w:pPr>
              <w:pStyle w:val="14"/>
            </w:pPr>
            <w:r>
              <w:t>项目名称</w:t>
            </w:r>
          </w:p>
        </w:tc>
        <w:tc>
          <w:tcPr>
            <w:tcW w:w="6095" w:type="dxa"/>
            <w:gridSpan w:val="3"/>
            <w:vAlign w:val="center"/>
          </w:tcPr>
          <w:p>
            <w:pPr>
              <w:pStyle w:val="16"/>
            </w:pPr>
            <w:r>
              <w:t>保财综〔2024〕15号2025年中央财政城镇保障性安居工程补助资金（城市危旧房）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18.00</w:t>
            </w:r>
          </w:p>
        </w:tc>
        <w:tc>
          <w:tcPr>
            <w:tcW w:w="2835" w:type="dxa"/>
            <w:vAlign w:val="center"/>
          </w:tcPr>
          <w:p>
            <w:pPr>
              <w:pStyle w:val="14"/>
            </w:pPr>
            <w:r>
              <w:t>其中：财政    资金</w:t>
            </w:r>
          </w:p>
        </w:tc>
        <w:tc>
          <w:tcPr>
            <w:tcW w:w="2551" w:type="dxa"/>
            <w:vAlign w:val="center"/>
          </w:tcPr>
          <w:p>
            <w:pPr>
              <w:pStyle w:val="16"/>
            </w:pPr>
            <w:r>
              <w:t>18.00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城市危房改造资金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1.城市危房排查改造资金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2、保财综〔2024〕16号2025年省级城镇保障性安居工程补助资金（城市危旧房）绩效目标表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13060625P00504310471G</w:t>
            </w:r>
          </w:p>
        </w:tc>
        <w:tc>
          <w:tcPr>
            <w:tcW w:w="2835" w:type="dxa"/>
            <w:vAlign w:val="center"/>
          </w:tcPr>
          <w:p>
            <w:pPr>
              <w:pStyle w:val="14"/>
            </w:pPr>
            <w:r>
              <w:t>项目名称</w:t>
            </w:r>
          </w:p>
        </w:tc>
        <w:tc>
          <w:tcPr>
            <w:tcW w:w="6095" w:type="dxa"/>
            <w:gridSpan w:val="3"/>
            <w:vAlign w:val="center"/>
          </w:tcPr>
          <w:p>
            <w:pPr>
              <w:pStyle w:val="16"/>
            </w:pPr>
            <w:r>
              <w:t>保财综〔2024〕16号2025年省级城镇保障性安居工程补助资金（城市危旧房）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34.00</w:t>
            </w:r>
          </w:p>
        </w:tc>
        <w:tc>
          <w:tcPr>
            <w:tcW w:w="2835" w:type="dxa"/>
            <w:vAlign w:val="center"/>
          </w:tcPr>
          <w:p>
            <w:pPr>
              <w:pStyle w:val="14"/>
            </w:pPr>
            <w:r>
              <w:t>其中：财政    资金</w:t>
            </w:r>
          </w:p>
        </w:tc>
        <w:tc>
          <w:tcPr>
            <w:tcW w:w="2551" w:type="dxa"/>
            <w:vAlign w:val="center"/>
          </w:tcPr>
          <w:p>
            <w:pPr>
              <w:pStyle w:val="16"/>
            </w:pPr>
            <w:r>
              <w:t>34.00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棚户区改造安居工程资金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1.棚户区改造安居工程项目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3、保财综【2023】2号老旧小区改造项目相关资金绩效目标表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13060625P00504310473P</w:t>
            </w:r>
          </w:p>
        </w:tc>
        <w:tc>
          <w:tcPr>
            <w:tcW w:w="2835" w:type="dxa"/>
            <w:vAlign w:val="center"/>
          </w:tcPr>
          <w:p>
            <w:pPr>
              <w:pStyle w:val="14"/>
            </w:pPr>
            <w:r>
              <w:t>项目名称</w:t>
            </w:r>
          </w:p>
        </w:tc>
        <w:tc>
          <w:tcPr>
            <w:tcW w:w="6095" w:type="dxa"/>
            <w:gridSpan w:val="3"/>
            <w:vAlign w:val="center"/>
          </w:tcPr>
          <w:p>
            <w:pPr>
              <w:pStyle w:val="16"/>
            </w:pPr>
            <w:r>
              <w:t>保财综【2023】2号老旧小区改造项目相关资金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300.00</w:t>
            </w:r>
          </w:p>
        </w:tc>
        <w:tc>
          <w:tcPr>
            <w:tcW w:w="2835" w:type="dxa"/>
            <w:vAlign w:val="center"/>
          </w:tcPr>
          <w:p>
            <w:pPr>
              <w:pStyle w:val="14"/>
            </w:pPr>
            <w:r>
              <w:t>其中：财政    资金</w:t>
            </w:r>
          </w:p>
        </w:tc>
        <w:tc>
          <w:tcPr>
            <w:tcW w:w="2551" w:type="dxa"/>
            <w:vAlign w:val="center"/>
          </w:tcPr>
          <w:p>
            <w:pPr>
              <w:pStyle w:val="16"/>
            </w:pPr>
            <w:r>
              <w:t>300.00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老旧小区工程款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1.用于老旧小区改造工程资金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4、城改经费绩效目标表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13060625P005043103208</w:t>
            </w:r>
          </w:p>
        </w:tc>
        <w:tc>
          <w:tcPr>
            <w:tcW w:w="2835" w:type="dxa"/>
            <w:vAlign w:val="center"/>
          </w:tcPr>
          <w:p>
            <w:pPr>
              <w:pStyle w:val="14"/>
            </w:pPr>
            <w:r>
              <w:t>项目名称</w:t>
            </w:r>
          </w:p>
        </w:tc>
        <w:tc>
          <w:tcPr>
            <w:tcW w:w="6095" w:type="dxa"/>
            <w:gridSpan w:val="3"/>
            <w:vAlign w:val="center"/>
          </w:tcPr>
          <w:p>
            <w:pPr>
              <w:pStyle w:val="16"/>
            </w:pPr>
            <w:r>
              <w:t>城改经费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辖区城改方面的工作经费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1.保障辖区城改方面的工作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5、全省建筑安全监控平台绩效目标表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13060625P00504310322F</w:t>
            </w:r>
          </w:p>
        </w:tc>
        <w:tc>
          <w:tcPr>
            <w:tcW w:w="2835" w:type="dxa"/>
            <w:vAlign w:val="center"/>
          </w:tcPr>
          <w:p>
            <w:pPr>
              <w:pStyle w:val="14"/>
            </w:pPr>
            <w:r>
              <w:t>项目名称</w:t>
            </w:r>
          </w:p>
        </w:tc>
        <w:tc>
          <w:tcPr>
            <w:tcW w:w="6095" w:type="dxa"/>
            <w:gridSpan w:val="3"/>
            <w:vAlign w:val="center"/>
          </w:tcPr>
          <w:p>
            <w:pPr>
              <w:pStyle w:val="16"/>
            </w:pPr>
            <w:r>
              <w:t>全省建筑安全监控平台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1.20</w:t>
            </w:r>
          </w:p>
        </w:tc>
        <w:tc>
          <w:tcPr>
            <w:tcW w:w="2835" w:type="dxa"/>
            <w:vAlign w:val="center"/>
          </w:tcPr>
          <w:p>
            <w:pPr>
              <w:pStyle w:val="14"/>
            </w:pPr>
            <w:r>
              <w:t>其中：财政    资金</w:t>
            </w:r>
          </w:p>
        </w:tc>
        <w:tc>
          <w:tcPr>
            <w:tcW w:w="2551" w:type="dxa"/>
            <w:vAlign w:val="center"/>
          </w:tcPr>
          <w:p>
            <w:pPr>
              <w:pStyle w:val="16"/>
            </w:pPr>
            <w:r>
              <w:t>1.20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监督施工现场安全及扬尘治理情况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20%</w:t>
            </w:r>
          </w:p>
        </w:tc>
        <w:tc>
          <w:tcPr>
            <w:tcW w:w="2835" w:type="dxa"/>
            <w:vAlign w:val="center"/>
          </w:tcPr>
          <w:p>
            <w:pPr>
              <w:pStyle w:val="17"/>
            </w:pPr>
            <w:r>
              <w:t>80%</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1.保障监督施工现场安全及扬尘治理情况的监控设施正常使用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经费指标完成率</w:t>
            </w:r>
          </w:p>
        </w:tc>
        <w:tc>
          <w:tcPr>
            <w:tcW w:w="5386" w:type="dxa"/>
            <w:vAlign w:val="center"/>
          </w:tcPr>
          <w:p>
            <w:pPr>
              <w:pStyle w:val="16"/>
            </w:pPr>
            <w:r>
              <w:t>经费指标完成情况</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预期标准率</w:t>
            </w:r>
          </w:p>
        </w:tc>
        <w:tc>
          <w:tcPr>
            <w:tcW w:w="5386" w:type="dxa"/>
            <w:vAlign w:val="center"/>
          </w:tcPr>
          <w:p>
            <w:pPr>
              <w:pStyle w:val="16"/>
            </w:pPr>
            <w:r>
              <w:t>预期标准</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资金支付及时率</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资金成本支出数</w:t>
            </w:r>
          </w:p>
        </w:tc>
        <w:tc>
          <w:tcPr>
            <w:tcW w:w="5386" w:type="dxa"/>
            <w:vAlign w:val="center"/>
          </w:tcPr>
          <w:p>
            <w:pPr>
              <w:pStyle w:val="16"/>
            </w:pPr>
            <w:r>
              <w:t>资金成本支出数</w:t>
            </w:r>
          </w:p>
        </w:tc>
        <w:tc>
          <w:tcPr>
            <w:tcW w:w="2268" w:type="dxa"/>
            <w:vAlign w:val="center"/>
          </w:tcPr>
          <w:p>
            <w:pPr>
              <w:pStyle w:val="16"/>
            </w:pPr>
            <w:r>
              <w:t>≤1.2万元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监控平台及时维护，及时对施工现场进行治理</w:t>
            </w:r>
          </w:p>
        </w:tc>
        <w:tc>
          <w:tcPr>
            <w:tcW w:w="5386" w:type="dxa"/>
            <w:vAlign w:val="center"/>
          </w:tcPr>
          <w:p>
            <w:pPr>
              <w:pStyle w:val="16"/>
            </w:pPr>
            <w:r>
              <w:t>监控平台及时维护，及时对施工现场进行治理</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≥90百分比</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6、全省住建视频经费绩效目标表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13060625P005043102954</w:t>
            </w:r>
          </w:p>
        </w:tc>
        <w:tc>
          <w:tcPr>
            <w:tcW w:w="2835" w:type="dxa"/>
            <w:vAlign w:val="center"/>
          </w:tcPr>
          <w:p>
            <w:pPr>
              <w:pStyle w:val="14"/>
            </w:pPr>
            <w:r>
              <w:t>项目名称</w:t>
            </w:r>
          </w:p>
        </w:tc>
        <w:tc>
          <w:tcPr>
            <w:tcW w:w="6095" w:type="dxa"/>
            <w:gridSpan w:val="3"/>
            <w:vAlign w:val="center"/>
          </w:tcPr>
          <w:p>
            <w:pPr>
              <w:pStyle w:val="16"/>
            </w:pPr>
            <w:r>
              <w:t>全省住建视频经费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0.84</w:t>
            </w:r>
          </w:p>
        </w:tc>
        <w:tc>
          <w:tcPr>
            <w:tcW w:w="2835" w:type="dxa"/>
            <w:vAlign w:val="center"/>
          </w:tcPr>
          <w:p>
            <w:pPr>
              <w:pStyle w:val="14"/>
            </w:pPr>
            <w:r>
              <w:t>其中：财政    资金</w:t>
            </w:r>
          </w:p>
        </w:tc>
        <w:tc>
          <w:tcPr>
            <w:tcW w:w="2551" w:type="dxa"/>
            <w:vAlign w:val="center"/>
          </w:tcPr>
          <w:p>
            <w:pPr>
              <w:pStyle w:val="16"/>
            </w:pPr>
            <w:r>
              <w:t>0.84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住建系统省、市、县网络云视频会议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1.支付住建系统省、市、县网络云视频会议服务费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经费指标完成率</w:t>
            </w:r>
          </w:p>
        </w:tc>
        <w:tc>
          <w:tcPr>
            <w:tcW w:w="5386" w:type="dxa"/>
            <w:vAlign w:val="center"/>
          </w:tcPr>
          <w:p>
            <w:pPr>
              <w:pStyle w:val="16"/>
            </w:pPr>
            <w:r>
              <w:t>经费指标完成情况</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预期标准率</w:t>
            </w:r>
          </w:p>
        </w:tc>
        <w:tc>
          <w:tcPr>
            <w:tcW w:w="5386" w:type="dxa"/>
            <w:vAlign w:val="center"/>
          </w:tcPr>
          <w:p>
            <w:pPr>
              <w:pStyle w:val="16"/>
            </w:pPr>
            <w:r>
              <w:t>达到预期标准</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资金支付及时</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资金成本支出数</w:t>
            </w:r>
          </w:p>
        </w:tc>
        <w:tc>
          <w:tcPr>
            <w:tcW w:w="5386" w:type="dxa"/>
            <w:vAlign w:val="center"/>
          </w:tcPr>
          <w:p>
            <w:pPr>
              <w:pStyle w:val="16"/>
            </w:pPr>
            <w:r>
              <w:t>资金成本支出数</w:t>
            </w:r>
          </w:p>
        </w:tc>
        <w:tc>
          <w:tcPr>
            <w:tcW w:w="2268" w:type="dxa"/>
            <w:vAlign w:val="center"/>
          </w:tcPr>
          <w:p>
            <w:pPr>
              <w:pStyle w:val="16"/>
            </w:pPr>
            <w:r>
              <w:t>≤0.84万元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网络云视频的维护，保障及时沟通解决问题</w:t>
            </w:r>
          </w:p>
        </w:tc>
        <w:tc>
          <w:tcPr>
            <w:tcW w:w="5386" w:type="dxa"/>
            <w:vAlign w:val="center"/>
          </w:tcPr>
          <w:p>
            <w:pPr>
              <w:pStyle w:val="16"/>
            </w:pPr>
            <w:r>
              <w:t>网络云视频的维护，保障及时沟通解决问题</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≥90百分比</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7、燃气安全宣传经费绩效目标表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13060625P005043103189</w:t>
            </w:r>
          </w:p>
        </w:tc>
        <w:tc>
          <w:tcPr>
            <w:tcW w:w="2835" w:type="dxa"/>
            <w:vAlign w:val="center"/>
          </w:tcPr>
          <w:p>
            <w:pPr>
              <w:pStyle w:val="14"/>
            </w:pPr>
            <w:r>
              <w:t>项目名称</w:t>
            </w:r>
          </w:p>
        </w:tc>
        <w:tc>
          <w:tcPr>
            <w:tcW w:w="6095" w:type="dxa"/>
            <w:gridSpan w:val="3"/>
            <w:vAlign w:val="center"/>
          </w:tcPr>
          <w:p>
            <w:pPr>
              <w:pStyle w:val="16"/>
            </w:pPr>
            <w:r>
              <w:t>燃气安全宣传经费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辖区内燃气安全宣传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1.保障辖区内燃气安全宣传完成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5386" w:type="dxa"/>
            <w:vAlign w:val="center"/>
          </w:tcPr>
          <w:p>
            <w:pPr>
              <w:pStyle w:val="16"/>
            </w:pPr>
            <w:r>
              <w:t>宣传次数</w:t>
            </w:r>
          </w:p>
        </w:tc>
        <w:tc>
          <w:tcPr>
            <w:tcW w:w="2268" w:type="dxa"/>
            <w:vAlign w:val="center"/>
          </w:tcPr>
          <w:p>
            <w:pPr>
              <w:pStyle w:val="16"/>
            </w:pPr>
            <w:r>
              <w:t>≥10次</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燃气宣传覆盖率</w:t>
            </w:r>
          </w:p>
        </w:tc>
        <w:tc>
          <w:tcPr>
            <w:tcW w:w="5386" w:type="dxa"/>
            <w:vAlign w:val="center"/>
          </w:tcPr>
          <w:p>
            <w:pPr>
              <w:pStyle w:val="16"/>
            </w:pPr>
            <w:r>
              <w:t>悬窗覆盖率</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资金支付情况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资金成本支出数</w:t>
            </w:r>
          </w:p>
        </w:tc>
        <w:tc>
          <w:tcPr>
            <w:tcW w:w="5386" w:type="dxa"/>
            <w:vAlign w:val="center"/>
          </w:tcPr>
          <w:p>
            <w:pPr>
              <w:pStyle w:val="16"/>
            </w:pPr>
            <w:r>
              <w:t>资金成本支出数</w:t>
            </w:r>
          </w:p>
        </w:tc>
        <w:tc>
          <w:tcPr>
            <w:tcW w:w="2268" w:type="dxa"/>
            <w:vAlign w:val="center"/>
          </w:tcPr>
          <w:p>
            <w:pPr>
              <w:pStyle w:val="16"/>
            </w:pPr>
            <w:r>
              <w:t>≤5万元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提高居民安全意识，</w:t>
            </w:r>
          </w:p>
        </w:tc>
        <w:tc>
          <w:tcPr>
            <w:tcW w:w="5386" w:type="dxa"/>
            <w:vAlign w:val="center"/>
          </w:tcPr>
          <w:p>
            <w:pPr>
              <w:pStyle w:val="16"/>
            </w:pPr>
            <w:r>
              <w:t>提高居民安全意识，</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保障燃气安全宣传可持续性</w:t>
            </w:r>
          </w:p>
        </w:tc>
        <w:tc>
          <w:tcPr>
            <w:tcW w:w="5386" w:type="dxa"/>
            <w:vAlign w:val="center"/>
          </w:tcPr>
          <w:p>
            <w:pPr>
              <w:pStyle w:val="16"/>
            </w:pPr>
            <w:r>
              <w:t>保障燃气安全宣传可持续性</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≥90百分比</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保定市莲池区住房和城乡建设局（含所属单位）上年末固定资产金额为152.34元（详见下表）。本年度拟购置固定资产总额为0.00万元，已按要求列入政府采购预算，详见政府采购预算表。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9"/>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99" w:type="dxa"/>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99"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资产合计</w:t>
            </w:r>
          </w:p>
        </w:tc>
        <w:tc>
          <w:tcPr>
            <w:tcW w:w="2835" w:type="dxa"/>
            <w:vAlign w:val="center"/>
          </w:tcPr>
          <w:p>
            <w:pPr>
              <w:pStyle w:val="17"/>
              <w:rPr>
                <w:lang w:eastAsia="zh-CN"/>
              </w:rPr>
            </w:pPr>
          </w:p>
        </w:tc>
        <w:tc>
          <w:tcPr>
            <w:tcW w:w="2835" w:type="dxa"/>
            <w:vAlign w:val="center"/>
          </w:tcPr>
          <w:p>
            <w:pPr>
              <w:pStyle w:val="15"/>
              <w:rPr>
                <w:lang w:eastAsia="zh-CN"/>
              </w:rPr>
            </w:pPr>
            <w:r>
              <w:rPr>
                <w:rFonts w:hint="eastAsia"/>
                <w:lang w:eastAsia="zh-CN"/>
              </w:rPr>
              <w:t>152.34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通用设备</w:t>
            </w:r>
          </w:p>
        </w:tc>
        <w:tc>
          <w:tcPr>
            <w:tcW w:w="2835" w:type="dxa"/>
            <w:vAlign w:val="center"/>
          </w:tcPr>
          <w:p>
            <w:pPr>
              <w:pStyle w:val="17"/>
              <w:rPr>
                <w:lang w:eastAsia="zh-CN"/>
              </w:rPr>
            </w:pPr>
            <w:r>
              <w:rPr>
                <w:rFonts w:hint="eastAsia"/>
                <w:lang w:eastAsia="zh-CN"/>
              </w:rPr>
              <w:t>98</w:t>
            </w:r>
          </w:p>
        </w:tc>
        <w:tc>
          <w:tcPr>
            <w:tcW w:w="2835" w:type="dxa"/>
            <w:vAlign w:val="center"/>
          </w:tcPr>
          <w:p>
            <w:pPr>
              <w:pStyle w:val="15"/>
              <w:rPr>
                <w:lang w:eastAsia="zh-CN"/>
              </w:rPr>
            </w:pPr>
            <w:r>
              <w:rPr>
                <w:rFonts w:hint="eastAsia"/>
                <w:lang w:eastAsia="zh-CN"/>
              </w:rPr>
              <w:t>102.67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99" w:type="dxa"/>
            <w:vAlign w:val="center"/>
          </w:tcPr>
          <w:p>
            <w:pPr>
              <w:pStyle w:val="16"/>
              <w:rPr>
                <w:lang w:eastAsia="zh-CN"/>
              </w:rPr>
            </w:pPr>
            <w:r>
              <w:rPr>
                <w:rFonts w:hint="eastAsia"/>
                <w:lang w:eastAsia="zh-CN"/>
              </w:rPr>
              <w:t>家具、用具、装具</w:t>
            </w:r>
          </w:p>
        </w:tc>
        <w:tc>
          <w:tcPr>
            <w:tcW w:w="2835" w:type="dxa"/>
            <w:vAlign w:val="center"/>
          </w:tcPr>
          <w:p>
            <w:pPr>
              <w:pStyle w:val="17"/>
              <w:rPr>
                <w:lang w:eastAsia="zh-CN"/>
              </w:rPr>
            </w:pPr>
            <w:r>
              <w:rPr>
                <w:rFonts w:hint="eastAsia"/>
                <w:lang w:eastAsia="zh-CN"/>
              </w:rPr>
              <w:t>57</w:t>
            </w:r>
          </w:p>
        </w:tc>
        <w:tc>
          <w:tcPr>
            <w:tcW w:w="2835" w:type="dxa"/>
            <w:vAlign w:val="center"/>
          </w:tcPr>
          <w:p>
            <w:pPr>
              <w:pStyle w:val="15"/>
              <w:rPr>
                <w:lang w:eastAsia="zh-CN"/>
              </w:rPr>
            </w:pPr>
            <w:r>
              <w:rPr>
                <w:rFonts w:hint="eastAsia"/>
                <w:lang w:eastAsia="zh-CN"/>
              </w:rPr>
              <w:t>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专用设备</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电子设备</w:t>
            </w:r>
          </w:p>
        </w:tc>
        <w:tc>
          <w:tcPr>
            <w:tcW w:w="2835" w:type="dxa"/>
            <w:vAlign w:val="center"/>
          </w:tcPr>
          <w:p>
            <w:pPr>
              <w:pStyle w:val="17"/>
              <w:rPr>
                <w:lang w:eastAsia="zh-CN"/>
              </w:rPr>
            </w:pPr>
            <w:r>
              <w:rPr>
                <w:rFonts w:hint="eastAsia"/>
                <w:lang w:eastAsia="zh-CN"/>
              </w:rPr>
              <w:t>11</w:t>
            </w:r>
          </w:p>
        </w:tc>
        <w:tc>
          <w:tcPr>
            <w:tcW w:w="2835" w:type="dxa"/>
            <w:vAlign w:val="center"/>
          </w:tcPr>
          <w:p>
            <w:pPr>
              <w:pStyle w:val="15"/>
              <w:rPr>
                <w:lang w:eastAsia="zh-CN"/>
              </w:rPr>
            </w:pPr>
            <w:r>
              <w:rPr>
                <w:rFonts w:hint="eastAsia"/>
                <w:lang w:eastAsia="zh-CN"/>
              </w:rPr>
              <w:t>11.71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一、保定市莲池区住房和城乡建设局本级收支预算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2842.76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2790.76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2842.76</w:t>
            </w:r>
          </w:p>
        </w:tc>
        <w:tc>
          <w:tcPr>
            <w:tcW w:w="4535" w:type="dxa"/>
            <w:vAlign w:val="center"/>
          </w:tcPr>
          <w:p>
            <w:pPr>
              <w:pStyle w:val="18"/>
            </w:pPr>
            <w:r>
              <w:t>本年支出合计</w:t>
            </w:r>
          </w:p>
        </w:tc>
        <w:tc>
          <w:tcPr>
            <w:tcW w:w="2126" w:type="dxa"/>
            <w:vAlign w:val="center"/>
          </w:tcPr>
          <w:p>
            <w:pPr>
              <w:pStyle w:val="19"/>
            </w:pPr>
            <w:r>
              <w:t>2842.76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2842.76</w:t>
            </w:r>
          </w:p>
        </w:tc>
        <w:tc>
          <w:tcPr>
            <w:tcW w:w="4535" w:type="dxa"/>
            <w:vAlign w:val="center"/>
          </w:tcPr>
          <w:p>
            <w:pPr>
              <w:pStyle w:val="18"/>
            </w:pPr>
            <w:r>
              <w:t>支出总计</w:t>
            </w:r>
          </w:p>
        </w:tc>
        <w:tc>
          <w:tcPr>
            <w:tcW w:w="2126" w:type="dxa"/>
            <w:vAlign w:val="center"/>
          </w:tcPr>
          <w:p>
            <w:pPr>
              <w:pStyle w:val="19"/>
            </w:pPr>
            <w:r>
              <w:t>2842.76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2842.76</w:t>
            </w:r>
          </w:p>
        </w:tc>
        <w:tc>
          <w:tcPr>
            <w:tcW w:w="1134" w:type="dxa"/>
            <w:vAlign w:val="center"/>
          </w:tcPr>
          <w:p>
            <w:pPr>
              <w:pStyle w:val="19"/>
            </w:pPr>
            <w:r>
              <w:t>2842.76</w:t>
            </w:r>
          </w:p>
        </w:tc>
        <w:tc>
          <w:tcPr>
            <w:tcW w:w="1134" w:type="dxa"/>
            <w:vAlign w:val="center"/>
          </w:tcPr>
          <w:p>
            <w:pPr>
              <w:pStyle w:val="19"/>
            </w:pPr>
            <w:r>
              <w:t>2842.76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2790.76</w:t>
            </w:r>
          </w:p>
        </w:tc>
        <w:tc>
          <w:tcPr>
            <w:tcW w:w="1134" w:type="dxa"/>
            <w:vAlign w:val="center"/>
          </w:tcPr>
          <w:p>
            <w:pPr>
              <w:pStyle w:val="15"/>
            </w:pPr>
            <w:r>
              <w:t>2790.76</w:t>
            </w:r>
          </w:p>
        </w:tc>
        <w:tc>
          <w:tcPr>
            <w:tcW w:w="1134" w:type="dxa"/>
            <w:vAlign w:val="center"/>
          </w:tcPr>
          <w:p>
            <w:pPr>
              <w:pStyle w:val="15"/>
            </w:pPr>
            <w:r>
              <w:t>2790.76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r>
              <w:t>322.48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r>
              <w:t>2468.28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2210103</w:t>
            </w:r>
          </w:p>
        </w:tc>
        <w:tc>
          <w:tcPr>
            <w:tcW w:w="1559" w:type="dxa"/>
            <w:vAlign w:val="center"/>
          </w:tcPr>
          <w:p>
            <w:pPr>
              <w:pStyle w:val="16"/>
            </w:pPr>
            <w:r>
              <w:t>棚户区改造</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r>
              <w:t>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2842.76</w:t>
            </w:r>
          </w:p>
        </w:tc>
        <w:tc>
          <w:tcPr>
            <w:tcW w:w="1361" w:type="dxa"/>
            <w:vAlign w:val="center"/>
          </w:tcPr>
          <w:p>
            <w:pPr>
              <w:pStyle w:val="19"/>
            </w:pPr>
            <w:r>
              <w:t>2473.72</w:t>
            </w:r>
          </w:p>
        </w:tc>
        <w:tc>
          <w:tcPr>
            <w:tcW w:w="1361" w:type="dxa"/>
            <w:vAlign w:val="center"/>
          </w:tcPr>
          <w:p>
            <w:pPr>
              <w:pStyle w:val="19"/>
            </w:pPr>
            <w:r>
              <w:t>369.04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2790.76</w:t>
            </w:r>
          </w:p>
        </w:tc>
        <w:tc>
          <w:tcPr>
            <w:tcW w:w="1361" w:type="dxa"/>
            <w:vAlign w:val="center"/>
          </w:tcPr>
          <w:p>
            <w:pPr>
              <w:pStyle w:val="15"/>
            </w:pPr>
            <w:r>
              <w:t>2473.72</w:t>
            </w:r>
          </w:p>
        </w:tc>
        <w:tc>
          <w:tcPr>
            <w:tcW w:w="1361" w:type="dxa"/>
            <w:vAlign w:val="center"/>
          </w:tcPr>
          <w:p>
            <w:pPr>
              <w:pStyle w:val="15"/>
            </w:pPr>
            <w:r>
              <w:t>317.04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322.48</w:t>
            </w:r>
          </w:p>
        </w:tc>
        <w:tc>
          <w:tcPr>
            <w:tcW w:w="1361" w:type="dxa"/>
            <w:vAlign w:val="center"/>
          </w:tcPr>
          <w:p>
            <w:pPr>
              <w:pStyle w:val="15"/>
            </w:pPr>
            <w:r>
              <w:t>12.48</w:t>
            </w:r>
          </w:p>
        </w:tc>
        <w:tc>
          <w:tcPr>
            <w:tcW w:w="1361" w:type="dxa"/>
            <w:vAlign w:val="center"/>
          </w:tcPr>
          <w:p>
            <w:pPr>
              <w:pStyle w:val="15"/>
            </w:pPr>
            <w:r>
              <w:t>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2120199</w:t>
            </w:r>
          </w:p>
        </w:tc>
        <w:tc>
          <w:tcPr>
            <w:tcW w:w="4535" w:type="dxa"/>
            <w:vAlign w:val="center"/>
          </w:tcPr>
          <w:p>
            <w:pPr>
              <w:pStyle w:val="16"/>
            </w:pPr>
            <w:r>
              <w:t>其他城乡社区管理事务支出</w:t>
            </w:r>
          </w:p>
        </w:tc>
        <w:tc>
          <w:tcPr>
            <w:tcW w:w="1361" w:type="dxa"/>
            <w:vAlign w:val="center"/>
          </w:tcPr>
          <w:p>
            <w:pPr>
              <w:pStyle w:val="15"/>
            </w:pPr>
            <w:r>
              <w:t>322.48</w:t>
            </w:r>
          </w:p>
        </w:tc>
        <w:tc>
          <w:tcPr>
            <w:tcW w:w="1361" w:type="dxa"/>
            <w:vAlign w:val="center"/>
          </w:tcPr>
          <w:p>
            <w:pPr>
              <w:pStyle w:val="15"/>
            </w:pPr>
            <w:r>
              <w:t>12.48</w:t>
            </w:r>
          </w:p>
        </w:tc>
        <w:tc>
          <w:tcPr>
            <w:tcW w:w="1361" w:type="dxa"/>
            <w:vAlign w:val="center"/>
          </w:tcPr>
          <w:p>
            <w:pPr>
              <w:pStyle w:val="15"/>
            </w:pPr>
            <w:r>
              <w:t>310.00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21299</w:t>
            </w:r>
          </w:p>
        </w:tc>
        <w:tc>
          <w:tcPr>
            <w:tcW w:w="4535" w:type="dxa"/>
            <w:vAlign w:val="center"/>
          </w:tcPr>
          <w:p>
            <w:pPr>
              <w:pStyle w:val="16"/>
            </w:pPr>
            <w:r>
              <w:t>其他城乡社区支出</w:t>
            </w:r>
          </w:p>
        </w:tc>
        <w:tc>
          <w:tcPr>
            <w:tcW w:w="1361" w:type="dxa"/>
            <w:vAlign w:val="center"/>
          </w:tcPr>
          <w:p>
            <w:pPr>
              <w:pStyle w:val="15"/>
            </w:pPr>
            <w:r>
              <w:t>2468.28</w:t>
            </w:r>
          </w:p>
        </w:tc>
        <w:tc>
          <w:tcPr>
            <w:tcW w:w="1361" w:type="dxa"/>
            <w:vAlign w:val="center"/>
          </w:tcPr>
          <w:p>
            <w:pPr>
              <w:pStyle w:val="15"/>
            </w:pPr>
            <w:r>
              <w:t>2461.24</w:t>
            </w:r>
          </w:p>
        </w:tc>
        <w:tc>
          <w:tcPr>
            <w:tcW w:w="1361" w:type="dxa"/>
            <w:vAlign w:val="center"/>
          </w:tcPr>
          <w:p>
            <w:pPr>
              <w:pStyle w:val="15"/>
            </w:pPr>
            <w:r>
              <w:t>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2129999</w:t>
            </w:r>
          </w:p>
        </w:tc>
        <w:tc>
          <w:tcPr>
            <w:tcW w:w="4535" w:type="dxa"/>
            <w:vAlign w:val="center"/>
          </w:tcPr>
          <w:p>
            <w:pPr>
              <w:pStyle w:val="16"/>
            </w:pPr>
            <w:r>
              <w:t>其他城乡社区支出</w:t>
            </w:r>
          </w:p>
        </w:tc>
        <w:tc>
          <w:tcPr>
            <w:tcW w:w="1361" w:type="dxa"/>
            <w:vAlign w:val="center"/>
          </w:tcPr>
          <w:p>
            <w:pPr>
              <w:pStyle w:val="15"/>
            </w:pPr>
            <w:r>
              <w:t>2468.28</w:t>
            </w:r>
          </w:p>
        </w:tc>
        <w:tc>
          <w:tcPr>
            <w:tcW w:w="1361" w:type="dxa"/>
            <w:vAlign w:val="center"/>
          </w:tcPr>
          <w:p>
            <w:pPr>
              <w:pStyle w:val="15"/>
            </w:pPr>
            <w:r>
              <w:t>2461.24</w:t>
            </w:r>
          </w:p>
        </w:tc>
        <w:tc>
          <w:tcPr>
            <w:tcW w:w="1361" w:type="dxa"/>
            <w:vAlign w:val="center"/>
          </w:tcPr>
          <w:p>
            <w:pPr>
              <w:pStyle w:val="15"/>
            </w:pPr>
            <w:r>
              <w:t>7.04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22101</w:t>
            </w:r>
          </w:p>
        </w:tc>
        <w:tc>
          <w:tcPr>
            <w:tcW w:w="4535" w:type="dxa"/>
            <w:vAlign w:val="center"/>
          </w:tcPr>
          <w:p>
            <w:pPr>
              <w:pStyle w:val="16"/>
            </w:pPr>
            <w:r>
              <w:t>保障性安居工程支出</w:t>
            </w: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2210103</w:t>
            </w:r>
          </w:p>
        </w:tc>
        <w:tc>
          <w:tcPr>
            <w:tcW w:w="4535" w:type="dxa"/>
            <w:vAlign w:val="center"/>
          </w:tcPr>
          <w:p>
            <w:pPr>
              <w:pStyle w:val="16"/>
            </w:pPr>
            <w:r>
              <w:t>棚户区改造</w:t>
            </w: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r>
              <w:t>52.00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2842.76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2790.76</w:t>
            </w:r>
          </w:p>
        </w:tc>
        <w:tc>
          <w:tcPr>
            <w:tcW w:w="1474" w:type="dxa"/>
            <w:vAlign w:val="center"/>
          </w:tcPr>
          <w:p>
            <w:pPr>
              <w:pStyle w:val="15"/>
            </w:pPr>
            <w:r>
              <w:t>2790.76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52.00</w:t>
            </w:r>
          </w:p>
        </w:tc>
        <w:tc>
          <w:tcPr>
            <w:tcW w:w="1474" w:type="dxa"/>
            <w:vAlign w:val="center"/>
          </w:tcPr>
          <w:p>
            <w:pPr>
              <w:pStyle w:val="15"/>
            </w:pPr>
            <w:r>
              <w:t>52.00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2842.76</w:t>
            </w:r>
          </w:p>
        </w:tc>
        <w:tc>
          <w:tcPr>
            <w:tcW w:w="3402" w:type="dxa"/>
            <w:vAlign w:val="center"/>
          </w:tcPr>
          <w:p>
            <w:pPr>
              <w:pStyle w:val="18"/>
            </w:pPr>
            <w:r>
              <w:t>本年支出合计</w:t>
            </w:r>
          </w:p>
        </w:tc>
        <w:tc>
          <w:tcPr>
            <w:tcW w:w="1474" w:type="dxa"/>
            <w:vAlign w:val="center"/>
          </w:tcPr>
          <w:p>
            <w:pPr>
              <w:pStyle w:val="19"/>
            </w:pPr>
            <w:r>
              <w:t>2842.76</w:t>
            </w:r>
          </w:p>
        </w:tc>
        <w:tc>
          <w:tcPr>
            <w:tcW w:w="1474" w:type="dxa"/>
            <w:vAlign w:val="center"/>
          </w:tcPr>
          <w:p>
            <w:pPr>
              <w:pStyle w:val="19"/>
            </w:pPr>
            <w:r>
              <w:t>2842.76</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2842.76</w:t>
            </w:r>
          </w:p>
        </w:tc>
        <w:tc>
          <w:tcPr>
            <w:tcW w:w="3402" w:type="dxa"/>
            <w:vAlign w:val="center"/>
          </w:tcPr>
          <w:p>
            <w:pPr>
              <w:pStyle w:val="18"/>
            </w:pPr>
            <w:r>
              <w:t>支出总计</w:t>
            </w:r>
          </w:p>
        </w:tc>
        <w:tc>
          <w:tcPr>
            <w:tcW w:w="1474" w:type="dxa"/>
            <w:vAlign w:val="center"/>
          </w:tcPr>
          <w:p>
            <w:pPr>
              <w:pStyle w:val="19"/>
            </w:pPr>
            <w:r>
              <w:t>2842.76</w:t>
            </w:r>
          </w:p>
        </w:tc>
        <w:tc>
          <w:tcPr>
            <w:tcW w:w="1474" w:type="dxa"/>
            <w:vAlign w:val="center"/>
          </w:tcPr>
          <w:p>
            <w:pPr>
              <w:pStyle w:val="19"/>
            </w:pPr>
            <w:r>
              <w:t>2842.76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2842.76</w:t>
            </w:r>
          </w:p>
        </w:tc>
        <w:tc>
          <w:tcPr>
            <w:tcW w:w="2551" w:type="dxa"/>
            <w:vAlign w:val="center"/>
          </w:tcPr>
          <w:p>
            <w:pPr>
              <w:pStyle w:val="19"/>
            </w:pPr>
            <w:r>
              <w:t>2473.72</w:t>
            </w:r>
          </w:p>
        </w:tc>
        <w:tc>
          <w:tcPr>
            <w:tcW w:w="2551" w:type="dxa"/>
            <w:vAlign w:val="center"/>
          </w:tcPr>
          <w:p>
            <w:pPr>
              <w:pStyle w:val="19"/>
            </w:pPr>
            <w:r>
              <w:t>369.04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2790.76</w:t>
            </w:r>
          </w:p>
        </w:tc>
        <w:tc>
          <w:tcPr>
            <w:tcW w:w="2551" w:type="dxa"/>
            <w:vAlign w:val="center"/>
          </w:tcPr>
          <w:p>
            <w:pPr>
              <w:pStyle w:val="15"/>
            </w:pPr>
            <w:r>
              <w:t>2473.72</w:t>
            </w:r>
          </w:p>
        </w:tc>
        <w:tc>
          <w:tcPr>
            <w:tcW w:w="2551" w:type="dxa"/>
            <w:vAlign w:val="center"/>
          </w:tcPr>
          <w:p>
            <w:pPr>
              <w:pStyle w:val="15"/>
            </w:pPr>
            <w:r>
              <w:t>317.04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322.48</w:t>
            </w:r>
          </w:p>
        </w:tc>
        <w:tc>
          <w:tcPr>
            <w:tcW w:w="2551" w:type="dxa"/>
            <w:vAlign w:val="center"/>
          </w:tcPr>
          <w:p>
            <w:pPr>
              <w:pStyle w:val="15"/>
            </w:pPr>
            <w:r>
              <w:t>12.48</w:t>
            </w:r>
          </w:p>
        </w:tc>
        <w:tc>
          <w:tcPr>
            <w:tcW w:w="2551" w:type="dxa"/>
            <w:vAlign w:val="center"/>
          </w:tcPr>
          <w:p>
            <w:pPr>
              <w:pStyle w:val="15"/>
            </w:pPr>
            <w:r>
              <w:t>310.00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322.48</w:t>
            </w:r>
          </w:p>
        </w:tc>
        <w:tc>
          <w:tcPr>
            <w:tcW w:w="2551" w:type="dxa"/>
            <w:vAlign w:val="center"/>
          </w:tcPr>
          <w:p>
            <w:pPr>
              <w:pStyle w:val="15"/>
            </w:pPr>
            <w:r>
              <w:t>12.48</w:t>
            </w:r>
          </w:p>
        </w:tc>
        <w:tc>
          <w:tcPr>
            <w:tcW w:w="2551" w:type="dxa"/>
            <w:vAlign w:val="center"/>
          </w:tcPr>
          <w:p>
            <w:pPr>
              <w:pStyle w:val="15"/>
            </w:pPr>
            <w:r>
              <w:t>310.00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2468.28</w:t>
            </w:r>
          </w:p>
        </w:tc>
        <w:tc>
          <w:tcPr>
            <w:tcW w:w="2551" w:type="dxa"/>
            <w:vAlign w:val="center"/>
          </w:tcPr>
          <w:p>
            <w:pPr>
              <w:pStyle w:val="15"/>
            </w:pPr>
            <w:r>
              <w:t>2461.24</w:t>
            </w:r>
          </w:p>
        </w:tc>
        <w:tc>
          <w:tcPr>
            <w:tcW w:w="2551" w:type="dxa"/>
            <w:vAlign w:val="center"/>
          </w:tcPr>
          <w:p>
            <w:pPr>
              <w:pStyle w:val="15"/>
            </w:pPr>
            <w:r>
              <w:t>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2468.28</w:t>
            </w:r>
          </w:p>
        </w:tc>
        <w:tc>
          <w:tcPr>
            <w:tcW w:w="2551" w:type="dxa"/>
            <w:vAlign w:val="center"/>
          </w:tcPr>
          <w:p>
            <w:pPr>
              <w:pStyle w:val="15"/>
            </w:pPr>
            <w:r>
              <w:t>2461.24</w:t>
            </w:r>
          </w:p>
        </w:tc>
        <w:tc>
          <w:tcPr>
            <w:tcW w:w="2551" w:type="dxa"/>
            <w:vAlign w:val="center"/>
          </w:tcPr>
          <w:p>
            <w:pPr>
              <w:pStyle w:val="15"/>
            </w:pPr>
            <w:r>
              <w:t>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52.00</w:t>
            </w:r>
          </w:p>
        </w:tc>
        <w:tc>
          <w:tcPr>
            <w:tcW w:w="2551" w:type="dxa"/>
            <w:vAlign w:val="center"/>
          </w:tcPr>
          <w:p>
            <w:pPr>
              <w:pStyle w:val="15"/>
            </w:pPr>
          </w:p>
        </w:tc>
        <w:tc>
          <w:tcPr>
            <w:tcW w:w="2551" w:type="dxa"/>
            <w:vAlign w:val="center"/>
          </w:tcPr>
          <w:p>
            <w:pPr>
              <w:pStyle w:val="15"/>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52.00</w:t>
            </w:r>
          </w:p>
        </w:tc>
        <w:tc>
          <w:tcPr>
            <w:tcW w:w="2551" w:type="dxa"/>
            <w:vAlign w:val="center"/>
          </w:tcPr>
          <w:p>
            <w:pPr>
              <w:pStyle w:val="15"/>
            </w:pPr>
          </w:p>
        </w:tc>
        <w:tc>
          <w:tcPr>
            <w:tcW w:w="2551" w:type="dxa"/>
            <w:vAlign w:val="center"/>
          </w:tcPr>
          <w:p>
            <w:pPr>
              <w:pStyle w:val="15"/>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2210103</w:t>
            </w:r>
          </w:p>
        </w:tc>
        <w:tc>
          <w:tcPr>
            <w:tcW w:w="4535" w:type="dxa"/>
            <w:vAlign w:val="center"/>
          </w:tcPr>
          <w:p>
            <w:pPr>
              <w:pStyle w:val="16"/>
            </w:pPr>
            <w:r>
              <w:t>棚户区改造</w:t>
            </w:r>
          </w:p>
        </w:tc>
        <w:tc>
          <w:tcPr>
            <w:tcW w:w="2551" w:type="dxa"/>
            <w:vAlign w:val="center"/>
          </w:tcPr>
          <w:p>
            <w:pPr>
              <w:pStyle w:val="15"/>
            </w:pPr>
            <w:r>
              <w:t>52.00</w:t>
            </w:r>
          </w:p>
        </w:tc>
        <w:tc>
          <w:tcPr>
            <w:tcW w:w="2551" w:type="dxa"/>
            <w:vAlign w:val="center"/>
          </w:tcPr>
          <w:p>
            <w:pPr>
              <w:pStyle w:val="15"/>
            </w:pPr>
          </w:p>
        </w:tc>
        <w:tc>
          <w:tcPr>
            <w:tcW w:w="2551" w:type="dxa"/>
            <w:vAlign w:val="center"/>
          </w:tcPr>
          <w:p>
            <w:pPr>
              <w:pStyle w:val="15"/>
            </w:pPr>
            <w:r>
              <w:t>52.00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2473.72</w:t>
            </w:r>
          </w:p>
        </w:tc>
        <w:tc>
          <w:tcPr>
            <w:tcW w:w="2551" w:type="dxa"/>
            <w:vAlign w:val="center"/>
          </w:tcPr>
          <w:p>
            <w:pPr>
              <w:pStyle w:val="19"/>
            </w:pPr>
            <w:r>
              <w:t>2402.50</w:t>
            </w:r>
          </w:p>
        </w:tc>
        <w:tc>
          <w:tcPr>
            <w:tcW w:w="2551" w:type="dxa"/>
            <w:vAlign w:val="center"/>
          </w:tcPr>
          <w:p>
            <w:pPr>
              <w:pStyle w:val="19"/>
            </w:pPr>
            <w:r>
              <w:t>71.22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2296.50</w:t>
            </w:r>
          </w:p>
        </w:tc>
        <w:tc>
          <w:tcPr>
            <w:tcW w:w="2551" w:type="dxa"/>
            <w:vAlign w:val="center"/>
          </w:tcPr>
          <w:p>
            <w:pPr>
              <w:pStyle w:val="15"/>
            </w:pPr>
            <w:r>
              <w:t>2296.50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612.00</w:t>
            </w:r>
          </w:p>
        </w:tc>
        <w:tc>
          <w:tcPr>
            <w:tcW w:w="2551" w:type="dxa"/>
            <w:vAlign w:val="center"/>
          </w:tcPr>
          <w:p>
            <w:pPr>
              <w:pStyle w:val="15"/>
            </w:pPr>
            <w:r>
              <w:t>612.00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179.08</w:t>
            </w:r>
          </w:p>
        </w:tc>
        <w:tc>
          <w:tcPr>
            <w:tcW w:w="2551" w:type="dxa"/>
            <w:vAlign w:val="center"/>
          </w:tcPr>
          <w:p>
            <w:pPr>
              <w:pStyle w:val="15"/>
            </w:pPr>
            <w:r>
              <w:t>179.08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77.00</w:t>
            </w:r>
          </w:p>
        </w:tc>
        <w:tc>
          <w:tcPr>
            <w:tcW w:w="2551" w:type="dxa"/>
            <w:vAlign w:val="center"/>
          </w:tcPr>
          <w:p>
            <w:pPr>
              <w:pStyle w:val="15"/>
            </w:pPr>
            <w:r>
              <w:t>77.00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801.00</w:t>
            </w:r>
          </w:p>
        </w:tc>
        <w:tc>
          <w:tcPr>
            <w:tcW w:w="2551" w:type="dxa"/>
            <w:vAlign w:val="center"/>
          </w:tcPr>
          <w:p>
            <w:pPr>
              <w:pStyle w:val="15"/>
            </w:pPr>
            <w:r>
              <w:t>801.00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225.00</w:t>
            </w:r>
          </w:p>
        </w:tc>
        <w:tc>
          <w:tcPr>
            <w:tcW w:w="2551" w:type="dxa"/>
            <w:vAlign w:val="center"/>
          </w:tcPr>
          <w:p>
            <w:pPr>
              <w:pStyle w:val="15"/>
            </w:pPr>
            <w:r>
              <w:t>225.00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88.00</w:t>
            </w:r>
          </w:p>
        </w:tc>
        <w:tc>
          <w:tcPr>
            <w:tcW w:w="2551" w:type="dxa"/>
            <w:vAlign w:val="center"/>
          </w:tcPr>
          <w:p>
            <w:pPr>
              <w:pStyle w:val="15"/>
            </w:pPr>
            <w:r>
              <w:t>88.00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73.42</w:t>
            </w:r>
          </w:p>
        </w:tc>
        <w:tc>
          <w:tcPr>
            <w:tcW w:w="2551" w:type="dxa"/>
            <w:vAlign w:val="center"/>
          </w:tcPr>
          <w:p>
            <w:pPr>
              <w:pStyle w:val="15"/>
            </w:pPr>
            <w:r>
              <w:t>73.42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42.00</w:t>
            </w:r>
          </w:p>
        </w:tc>
        <w:tc>
          <w:tcPr>
            <w:tcW w:w="2551" w:type="dxa"/>
            <w:vAlign w:val="center"/>
          </w:tcPr>
          <w:p>
            <w:pPr>
              <w:pStyle w:val="15"/>
            </w:pPr>
            <w:r>
              <w:t>42.00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184.00</w:t>
            </w:r>
          </w:p>
        </w:tc>
        <w:tc>
          <w:tcPr>
            <w:tcW w:w="2551" w:type="dxa"/>
            <w:vAlign w:val="center"/>
          </w:tcPr>
          <w:p>
            <w:pPr>
              <w:pStyle w:val="15"/>
            </w:pPr>
            <w:r>
              <w:t>184.00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71.22</w:t>
            </w:r>
          </w:p>
        </w:tc>
        <w:tc>
          <w:tcPr>
            <w:tcW w:w="2551" w:type="dxa"/>
            <w:vAlign w:val="center"/>
          </w:tcPr>
          <w:p>
            <w:pPr>
              <w:pStyle w:val="15"/>
            </w:pPr>
          </w:p>
        </w:tc>
        <w:tc>
          <w:tcPr>
            <w:tcW w:w="2551" w:type="dxa"/>
            <w:vAlign w:val="center"/>
          </w:tcPr>
          <w:p>
            <w:pPr>
              <w:pStyle w:val="15"/>
            </w:pPr>
            <w:r>
              <w:t>71.22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5.22</w:t>
            </w:r>
          </w:p>
        </w:tc>
        <w:tc>
          <w:tcPr>
            <w:tcW w:w="2551" w:type="dxa"/>
            <w:vAlign w:val="center"/>
          </w:tcPr>
          <w:p>
            <w:pPr>
              <w:pStyle w:val="15"/>
            </w:pPr>
          </w:p>
        </w:tc>
        <w:tc>
          <w:tcPr>
            <w:tcW w:w="2551" w:type="dxa"/>
            <w:vAlign w:val="center"/>
          </w:tcPr>
          <w:p>
            <w:pPr>
              <w:pStyle w:val="15"/>
            </w:pPr>
            <w:r>
              <w:t>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8.26</w:t>
            </w:r>
          </w:p>
        </w:tc>
        <w:tc>
          <w:tcPr>
            <w:tcW w:w="2551" w:type="dxa"/>
            <w:vAlign w:val="center"/>
          </w:tcPr>
          <w:p>
            <w:pPr>
              <w:pStyle w:val="15"/>
            </w:pPr>
          </w:p>
        </w:tc>
        <w:tc>
          <w:tcPr>
            <w:tcW w:w="2551" w:type="dxa"/>
            <w:vAlign w:val="center"/>
          </w:tcPr>
          <w:p>
            <w:pPr>
              <w:pStyle w:val="15"/>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19.63</w:t>
            </w:r>
          </w:p>
        </w:tc>
        <w:tc>
          <w:tcPr>
            <w:tcW w:w="2551" w:type="dxa"/>
            <w:vAlign w:val="center"/>
          </w:tcPr>
          <w:p>
            <w:pPr>
              <w:pStyle w:val="15"/>
            </w:pPr>
          </w:p>
        </w:tc>
        <w:tc>
          <w:tcPr>
            <w:tcW w:w="2551" w:type="dxa"/>
            <w:vAlign w:val="center"/>
          </w:tcPr>
          <w:p>
            <w:pPr>
              <w:pStyle w:val="15"/>
            </w:pPr>
            <w:r>
              <w:t>19.63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18.22</w:t>
            </w:r>
          </w:p>
        </w:tc>
        <w:tc>
          <w:tcPr>
            <w:tcW w:w="2551" w:type="dxa"/>
            <w:vAlign w:val="center"/>
          </w:tcPr>
          <w:p>
            <w:pPr>
              <w:pStyle w:val="15"/>
            </w:pPr>
          </w:p>
        </w:tc>
        <w:tc>
          <w:tcPr>
            <w:tcW w:w="2551" w:type="dxa"/>
            <w:vAlign w:val="center"/>
          </w:tcPr>
          <w:p>
            <w:pPr>
              <w:pStyle w:val="15"/>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2.89</w:t>
            </w:r>
          </w:p>
        </w:tc>
        <w:tc>
          <w:tcPr>
            <w:tcW w:w="2551" w:type="dxa"/>
            <w:vAlign w:val="center"/>
          </w:tcPr>
          <w:p>
            <w:pPr>
              <w:pStyle w:val="15"/>
            </w:pPr>
          </w:p>
        </w:tc>
        <w:tc>
          <w:tcPr>
            <w:tcW w:w="2551" w:type="dxa"/>
            <w:vAlign w:val="center"/>
          </w:tcPr>
          <w:p>
            <w:pPr>
              <w:pStyle w:val="15"/>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106.00</w:t>
            </w:r>
          </w:p>
        </w:tc>
        <w:tc>
          <w:tcPr>
            <w:tcW w:w="2551" w:type="dxa"/>
            <w:vAlign w:val="center"/>
          </w:tcPr>
          <w:p>
            <w:pPr>
              <w:pStyle w:val="15"/>
            </w:pPr>
            <w:r>
              <w:t>106.00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106.00</w:t>
            </w:r>
          </w:p>
        </w:tc>
        <w:tc>
          <w:tcPr>
            <w:tcW w:w="2551" w:type="dxa"/>
            <w:vAlign w:val="center"/>
          </w:tcPr>
          <w:p>
            <w:pPr>
              <w:pStyle w:val="15"/>
            </w:pPr>
            <w:r>
              <w:t>106.00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6.00</w:t>
            </w:r>
          </w:p>
        </w:tc>
        <w:tc>
          <w:tcPr>
            <w:tcW w:w="2381" w:type="dxa"/>
            <w:vAlign w:val="center"/>
          </w:tcPr>
          <w:p>
            <w:pPr>
              <w:pStyle w:val="19"/>
            </w:pPr>
            <w:r>
              <w:t>6.00</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 xml:space="preserve">    其中：省属高校业务性会议费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12</w:t>
            </w:r>
          </w:p>
        </w:tc>
        <w:tc>
          <w:tcPr>
            <w:tcW w:w="3798" w:type="dxa"/>
            <w:vAlign w:val="center"/>
          </w:tcPr>
          <w:p>
            <w:pPr>
              <w:pStyle w:val="16"/>
            </w:pPr>
            <w:r>
              <w:t xml:space="preserve">          其他会议费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13</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保定市莲池区住房和城乡建设局本级2025年单位预算信息公开情况说明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按照《中华人民共和国预算法》、《地方预决算公开操作规程》和《关于进一步推进预算公开工作的实施意见》规定，现将保定市莲池区住房和城乡建设局本级2025年单位预算公开如下：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pPr>
      <w:r>
        <w:t>（一）贯彻执行并宣传国家、省、市有关住房和城市建设与管理工作的法律、法规、方针、政策。</w:t>
      </w:r>
    </w:p>
    <w:p>
      <w:pPr>
        <w:pStyle w:val="35"/>
      </w:pPr>
      <w:r>
        <w:t>（二）配合市保障性住房管理中心做好廉租房的申请受理、协调有关部门审核、做好补贴发放工作及上级临时安排的其它住房保障工作。</w:t>
      </w:r>
    </w:p>
    <w:p>
      <w:pPr>
        <w:pStyle w:val="35"/>
      </w:pPr>
      <w:r>
        <w:t>（三）落实住房制度改革。负责落实住房政策以及住房制度改革政策，指导住房建设；拟定全区住房建设发展规划并组织实施。</w:t>
      </w:r>
    </w:p>
    <w:p>
      <w:pPr>
        <w:pStyle w:val="35"/>
      </w:pPr>
      <w:r>
        <w:t>（四）负责推行工程建设标准。组织工程建设实施阶段国家计量标准以及全国统一行业标准；指导工程建设标准和工程量计算规划实施；收集工程材料、人工、机械设备使用等市场价格信息。</w:t>
      </w:r>
    </w:p>
    <w:p>
      <w:pPr>
        <w:pStyle w:val="35"/>
      </w:pPr>
      <w:r>
        <w:t>(五）负责房地产经纪机构备案办理，依据《房地产经纪管理办法》等法律、法规对房地产经纪机构进行监督管理。</w:t>
      </w:r>
    </w:p>
    <w:p>
      <w:pPr>
        <w:pStyle w:val="35"/>
      </w:pPr>
      <w:r>
        <w:t xml:space="preserve">（六）配合市住建局做好物业公司运营检查工作，做好业主委员会选举的指导监督工作。 </w:t>
      </w:r>
    </w:p>
    <w:p>
      <w:pPr>
        <w:pStyle w:val="35"/>
      </w:pPr>
      <w:r>
        <w:t>（七） 规范并监督建筑市场各方主体行为。</w:t>
      </w:r>
    </w:p>
    <w:p>
      <w:pPr>
        <w:pStyle w:val="35"/>
      </w:pPr>
      <w:r>
        <w:t>（八）监督指导全区房屋建筑施工安全工作；受理辖区内建设工程安全生产监督备案申请；组织或参与工程重大质量、安全事故的调查处理。</w:t>
      </w:r>
    </w:p>
    <w:p>
      <w:pPr>
        <w:pStyle w:val="35"/>
      </w:pPr>
      <w:r>
        <w:t>（九）负责辖区建设工程质量监督备案工作。</w:t>
      </w:r>
    </w:p>
    <w:p>
      <w:pPr>
        <w:pStyle w:val="35"/>
      </w:pPr>
      <w:r>
        <w:t>（十）配合市局推动建筑节能减排和绿色建筑发展工作。</w:t>
      </w:r>
    </w:p>
    <w:p>
      <w:pPr>
        <w:pStyle w:val="35"/>
      </w:pPr>
      <w:r>
        <w:t>（十一）负责辖区内城中村、棚户区改造的申报和业务指导工作。</w:t>
      </w:r>
    </w:p>
    <w:p>
      <w:pPr>
        <w:pStyle w:val="35"/>
      </w:pPr>
      <w:r>
        <w:t>（十二）承担辖区内建筑工地扬尘防治治理工作</w:t>
      </w:r>
    </w:p>
    <w:p>
      <w:pPr>
        <w:pStyle w:val="35"/>
      </w:pPr>
      <w:r>
        <w:t>（十三）负责落实国家、省燃气法律法规，负责拟定全区城乡燃气监督管理的政策和规章制度；负责指导乡办进行燃气运营及监管工作；指导燃气行业完善落实安全管理制度。</w:t>
      </w:r>
    </w:p>
    <w:p>
      <w:pPr>
        <w:pStyle w:val="35"/>
      </w:pPr>
      <w:r>
        <w:t>（十四）负责辖区内建设工程消防验收备案工作。</w:t>
      </w:r>
    </w:p>
    <w:p>
      <w:pPr>
        <w:pStyle w:val="35"/>
      </w:pPr>
      <w:r>
        <w:t>（十五）协调处理辖区内未开设专户项目的农民工讨薪工作。</w:t>
      </w:r>
    </w:p>
    <w:p>
      <w:pPr>
        <w:pStyle w:val="35"/>
      </w:pPr>
      <w:r>
        <w:t>（十六）配合市有关部门负责协调黄花沟整治和外环水系整治工作。</w:t>
      </w:r>
    </w:p>
    <w:p>
      <w:pPr>
        <w:pStyle w:val="35"/>
      </w:pPr>
      <w:r>
        <w:t>（十七）配合信访部门协调处理涉房地产项目信访问题。</w:t>
      </w:r>
    </w:p>
    <w:p>
      <w:pPr>
        <w:pStyle w:val="35"/>
      </w:pPr>
      <w:r>
        <w:t>（十八）承担全区老旧小区改造任务，制定老旧小区改造实施方案，监督指导老旧小区改造施工进度以及安全，组织验收老旧小区改造成果。</w:t>
      </w:r>
    </w:p>
    <w:p>
      <w:pPr>
        <w:pStyle w:val="35"/>
      </w:pPr>
      <w:r>
        <w:t>（十九）负责辖区乡村道路交通运输管理工作。</w:t>
      </w:r>
    </w:p>
    <w:p>
      <w:pPr>
        <w:pStyle w:val="35"/>
      </w:pPr>
      <w:r>
        <w:t>（二十）完成区委、区政府交办的其他重点建设工作。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保定市莲池区住房和城乡建设局本级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2"/>
        <w:rPr>
          <w:color w:val="000000"/>
        </w:rPr>
      </w:pPr>
      <w:r>
        <w:rPr>
          <w:rFonts w:hint="eastAsia"/>
          <w:color w:val="000000"/>
        </w:rPr>
        <w:t>按照预算管理有关规定，目前部门预算的编制实行综合预算管理，即全部收入和支出都反映在预算中。</w:t>
      </w:r>
      <w:r>
        <w:rPr>
          <w:color w:val="000000"/>
        </w:rPr>
        <w:t xml:space="preserve"> </w:t>
      </w:r>
      <w:r>
        <w:rPr>
          <w:rFonts w:hint="eastAsia"/>
          <w:color w:val="000000"/>
        </w:rPr>
        <w:t>保定市莲池区住房和城乡建设局机关及所属事业单位的收支包含在部门预算中。</w:t>
      </w:r>
    </w:p>
    <w:p>
      <w:pPr>
        <w:pStyle w:val="22"/>
        <w:rPr>
          <w:color w:val="000000"/>
        </w:rPr>
      </w:pPr>
      <w:r>
        <w:rPr>
          <w:color w:val="000000"/>
        </w:rPr>
        <w:t xml:space="preserve">       1</w:t>
      </w:r>
      <w:r>
        <w:rPr>
          <w:rFonts w:hint="eastAsia"/>
          <w:color w:val="000000"/>
        </w:rPr>
        <w:t>、收入说明</w:t>
      </w:r>
    </w:p>
    <w:p>
      <w:pPr>
        <w:pStyle w:val="22"/>
        <w:rPr>
          <w:color w:val="000000"/>
        </w:rPr>
      </w:pPr>
      <w:r>
        <w:rPr>
          <w:color w:val="000000"/>
        </w:rPr>
        <w:t xml:space="preserve">       </w:t>
      </w:r>
      <w:r>
        <w:rPr>
          <w:rFonts w:hint="eastAsia"/>
          <w:color w:val="000000"/>
        </w:rPr>
        <w:t>反映本部门当年全部收入。</w:t>
      </w:r>
      <w:r>
        <w:rPr>
          <w:color w:val="000000"/>
        </w:rPr>
        <w:t>2025</w:t>
      </w:r>
      <w:r>
        <w:rPr>
          <w:rFonts w:hint="eastAsia"/>
          <w:color w:val="000000"/>
        </w:rPr>
        <w:t>年预算收入</w:t>
      </w:r>
      <w:r>
        <w:rPr>
          <w:color w:val="000000"/>
        </w:rPr>
        <w:t>2842.76</w:t>
      </w:r>
      <w:r>
        <w:rPr>
          <w:rFonts w:hint="eastAsia"/>
          <w:color w:val="000000"/>
        </w:rPr>
        <w:t>万元，其中：一般公共预算收入</w:t>
      </w:r>
      <w:r>
        <w:rPr>
          <w:color w:val="000000"/>
        </w:rPr>
        <w:t>2842.76</w:t>
      </w:r>
      <w:r>
        <w:rPr>
          <w:rFonts w:hint="eastAsia"/>
          <w:color w:val="000000"/>
        </w:rPr>
        <w:t>万元，基金预算收入</w:t>
      </w:r>
      <w:r>
        <w:rPr>
          <w:color w:val="000000"/>
        </w:rPr>
        <w:t>0.00</w:t>
      </w:r>
      <w:r>
        <w:rPr>
          <w:rFonts w:hint="eastAsia"/>
          <w:color w:val="000000"/>
        </w:rPr>
        <w:t>万元，</w:t>
      </w:r>
      <w:r>
        <w:rPr>
          <w:color w:val="000000"/>
        </w:rPr>
        <w:t xml:space="preserve"> </w:t>
      </w:r>
      <w:r>
        <w:rPr>
          <w:rFonts w:hint="eastAsia"/>
          <w:color w:val="000000"/>
        </w:rPr>
        <w:t>国有资本经营预算收入</w:t>
      </w:r>
      <w:r>
        <w:rPr>
          <w:color w:val="000000"/>
        </w:rPr>
        <w:t>0.00</w:t>
      </w:r>
      <w:r>
        <w:rPr>
          <w:rFonts w:hint="eastAsia"/>
          <w:color w:val="000000"/>
        </w:rPr>
        <w:t>万元，财政专户核拨收入</w:t>
      </w:r>
      <w:r>
        <w:rPr>
          <w:color w:val="000000"/>
        </w:rPr>
        <w:t>0.00</w:t>
      </w:r>
      <w:r>
        <w:rPr>
          <w:rFonts w:hint="eastAsia"/>
          <w:color w:val="000000"/>
        </w:rPr>
        <w:t>万元，单位资金收入</w:t>
      </w:r>
      <w:r>
        <w:rPr>
          <w:color w:val="000000"/>
        </w:rPr>
        <w:t>0.00</w:t>
      </w:r>
      <w:r>
        <w:rPr>
          <w:rFonts w:hint="eastAsia"/>
          <w:color w:val="000000"/>
        </w:rPr>
        <w:t>万元，上年结转结余</w:t>
      </w:r>
      <w:r>
        <w:rPr>
          <w:color w:val="000000"/>
        </w:rPr>
        <w:t>0.00</w:t>
      </w:r>
      <w:r>
        <w:rPr>
          <w:rFonts w:hint="eastAsia"/>
          <w:color w:val="000000"/>
        </w:rPr>
        <w:t>万元。</w:t>
      </w:r>
    </w:p>
    <w:p>
      <w:pPr>
        <w:pStyle w:val="22"/>
        <w:rPr>
          <w:color w:val="000000"/>
        </w:rPr>
      </w:pPr>
      <w:r>
        <w:rPr>
          <w:color w:val="000000"/>
        </w:rPr>
        <w:t xml:space="preserve">       2</w:t>
      </w:r>
      <w:r>
        <w:rPr>
          <w:rFonts w:hint="eastAsia"/>
          <w:color w:val="000000"/>
        </w:rPr>
        <w:t>、支出说明</w:t>
      </w:r>
    </w:p>
    <w:p>
      <w:pPr>
        <w:pStyle w:val="22"/>
        <w:rPr>
          <w:rFonts w:hint="eastAsia"/>
          <w:color w:val="000000"/>
          <w:lang w:eastAsia="zh-CN"/>
        </w:rPr>
      </w:pPr>
      <w:r>
        <w:rPr>
          <w:color w:val="000000"/>
        </w:rPr>
        <w:t xml:space="preserve">       </w:t>
      </w:r>
      <w:r>
        <w:rPr>
          <w:rFonts w:hint="eastAsia"/>
          <w:color w:val="000000"/>
        </w:rPr>
        <w:t>收支预算总表支出栏、基本支出表、项目支出表按经济分类和支出功能分类科目编制，反映保定市莲池区住房和城乡建设局年度部门预算中支出预算的总体情况。</w:t>
      </w:r>
      <w:r>
        <w:rPr>
          <w:color w:val="000000"/>
        </w:rPr>
        <w:t xml:space="preserve"> 2025</w:t>
      </w:r>
      <w:r>
        <w:rPr>
          <w:rFonts w:hint="eastAsia"/>
          <w:color w:val="000000"/>
        </w:rPr>
        <w:t>年支出预算</w:t>
      </w:r>
      <w:r>
        <w:rPr>
          <w:color w:val="000000"/>
        </w:rPr>
        <w:t>2842.76</w:t>
      </w:r>
      <w:r>
        <w:rPr>
          <w:rFonts w:hint="eastAsia"/>
          <w:color w:val="000000"/>
        </w:rPr>
        <w:t>万元，其中基本支出</w:t>
      </w:r>
      <w:r>
        <w:rPr>
          <w:color w:val="000000"/>
        </w:rPr>
        <w:t>2473.72</w:t>
      </w:r>
      <w:r>
        <w:rPr>
          <w:rFonts w:hint="eastAsia"/>
          <w:color w:val="000000"/>
        </w:rPr>
        <w:t>万元，包括人员经费</w:t>
      </w:r>
      <w:r>
        <w:rPr>
          <w:color w:val="000000"/>
        </w:rPr>
        <w:t>2402.50</w:t>
      </w:r>
      <w:r>
        <w:rPr>
          <w:rFonts w:hint="eastAsia"/>
          <w:color w:val="000000"/>
        </w:rPr>
        <w:t>万元和日常公用经费</w:t>
      </w:r>
      <w:r>
        <w:rPr>
          <w:color w:val="000000"/>
        </w:rPr>
        <w:t>71.22</w:t>
      </w:r>
      <w:r>
        <w:rPr>
          <w:rFonts w:hint="eastAsia"/>
          <w:color w:val="000000"/>
        </w:rPr>
        <w:t>万元；项目支出</w:t>
      </w:r>
      <w:r>
        <w:rPr>
          <w:color w:val="000000"/>
        </w:rPr>
        <w:t>369.04</w:t>
      </w:r>
      <w:r>
        <w:rPr>
          <w:rFonts w:hint="eastAsia"/>
          <w:color w:val="000000"/>
        </w:rPr>
        <w:t>万元</w:t>
      </w:r>
      <w:r>
        <w:rPr>
          <w:rFonts w:hint="eastAsia"/>
          <w:color w:val="000000"/>
          <w:lang w:eastAsia="zh-CN"/>
        </w:rPr>
        <w:t>。</w:t>
      </w:r>
    </w:p>
    <w:p>
      <w:pPr>
        <w:pStyle w:val="22"/>
        <w:rPr>
          <w:color w:val="000000"/>
        </w:rPr>
      </w:pPr>
      <w:r>
        <w:rPr>
          <w:color w:val="000000"/>
        </w:rPr>
        <w:t xml:space="preserve">       3</w:t>
      </w:r>
      <w:r>
        <w:rPr>
          <w:rFonts w:hint="eastAsia"/>
          <w:color w:val="000000"/>
        </w:rPr>
        <w:t>、比上年增减情况</w:t>
      </w:r>
    </w:p>
    <w:p>
      <w:pPr>
        <w:pStyle w:val="22"/>
        <w:rPr>
          <w:color w:val="000000"/>
          <w:lang w:val="uk-UA"/>
        </w:rPr>
      </w:pPr>
      <w:r>
        <w:rPr>
          <w:color w:val="000000"/>
        </w:rPr>
        <w:t xml:space="preserve">       2025</w:t>
      </w:r>
      <w:r>
        <w:rPr>
          <w:rFonts w:hint="eastAsia"/>
          <w:color w:val="000000"/>
        </w:rPr>
        <w:t>年预算收支安排</w:t>
      </w:r>
      <w:r>
        <w:rPr>
          <w:color w:val="000000"/>
        </w:rPr>
        <w:t>2842.76</w:t>
      </w:r>
      <w:r>
        <w:rPr>
          <w:rFonts w:hint="eastAsia"/>
          <w:color w:val="000000"/>
        </w:rPr>
        <w:t>万元，较</w:t>
      </w:r>
      <w:r>
        <w:rPr>
          <w:color w:val="000000"/>
        </w:rPr>
        <w:t>2024</w:t>
      </w:r>
      <w:r>
        <w:rPr>
          <w:rFonts w:hint="eastAsia"/>
          <w:color w:val="000000"/>
        </w:rPr>
        <w:t>年预算减少</w:t>
      </w:r>
      <w:r>
        <w:rPr>
          <w:color w:val="000000"/>
        </w:rPr>
        <w:t>16436.54</w:t>
      </w:r>
      <w:r>
        <w:rPr>
          <w:rFonts w:hint="eastAsia"/>
          <w:color w:val="000000"/>
        </w:rPr>
        <w:t>万元，</w:t>
      </w:r>
      <w:r>
        <w:rPr>
          <w:color w:val="000000"/>
        </w:rPr>
        <w:t xml:space="preserve"> </w:t>
      </w:r>
      <w:r>
        <w:rPr>
          <w:rFonts w:hint="eastAsia"/>
          <w:color w:val="000000"/>
        </w:rPr>
        <w:t>其中：基本支出减少</w:t>
      </w:r>
      <w:r>
        <w:rPr>
          <w:color w:val="000000"/>
        </w:rPr>
        <w:t>7.32</w:t>
      </w:r>
      <w:r>
        <w:rPr>
          <w:rFonts w:hint="eastAsia"/>
          <w:color w:val="000000"/>
        </w:rPr>
        <w:t>万元，主要为：</w:t>
      </w:r>
      <w:r>
        <w:rPr>
          <w:rFonts w:hint="eastAsia"/>
          <w:color w:val="000000"/>
          <w:lang w:eastAsia="zh-CN"/>
        </w:rPr>
        <w:t>项目减少，资金减少。</w:t>
      </w:r>
    </w:p>
    <w:p>
      <w:pPr>
        <w:pStyle w:val="22"/>
        <w:rPr>
          <w:color w:val="000000"/>
        </w:rPr>
      </w:pPr>
    </w:p>
    <w:p>
      <w:pPr>
        <w:pStyle w:val="22"/>
        <w:rPr>
          <w:lang w:eastAsia="zh-CN"/>
        </w:rPr>
      </w:pPr>
      <w:r>
        <w:rPr>
          <w:color w:val="000000"/>
        </w:rPr>
        <w:t xml:space="preserve">    </w:t>
      </w:r>
      <w:r>
        <w:rPr>
          <w:rFonts w:hint="eastAsia"/>
          <w:color w:val="000000"/>
        </w:rPr>
        <w:t>项目支出减少</w:t>
      </w:r>
      <w:r>
        <w:rPr>
          <w:color w:val="000000"/>
        </w:rPr>
        <w:t>16429.22</w:t>
      </w:r>
      <w:r>
        <w:rPr>
          <w:rFonts w:hint="eastAsia"/>
          <w:color w:val="000000"/>
        </w:rPr>
        <w:t>万元，主要为</w:t>
      </w:r>
      <w:r>
        <w:rPr>
          <w:rFonts w:hint="eastAsia"/>
          <w:lang w:eastAsia="zh-CN"/>
        </w:rPr>
        <w:t>项目支出减少。</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2025年，我部门一般公共预算财政拨款基本支出机关运行费安排71.2万元，其中办公经费12.48万元，邮电费1.26万元，工会经费19.63万元，福利费18.22万元，公车运行维护费6万元，其他商品服务支出0万元。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2025年我单位“三公”经费预算为6万元，其中因公出国（境）0万元，与上年一致：公车运行费6万元，与上年一致，公务接待费0万元，与上年一致。</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1、保财综〔2024〕15号2025年中央财政城镇保障性安居工程补助资金（城市危旧房）绩效目标表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13060625P005043104724</w:t>
            </w:r>
          </w:p>
        </w:tc>
        <w:tc>
          <w:tcPr>
            <w:tcW w:w="2835" w:type="dxa"/>
            <w:vAlign w:val="center"/>
          </w:tcPr>
          <w:p>
            <w:pPr>
              <w:pStyle w:val="14"/>
            </w:pPr>
            <w:r>
              <w:t>项目名称</w:t>
            </w:r>
          </w:p>
        </w:tc>
        <w:tc>
          <w:tcPr>
            <w:tcW w:w="6095" w:type="dxa"/>
            <w:gridSpan w:val="3"/>
            <w:vAlign w:val="center"/>
          </w:tcPr>
          <w:p>
            <w:pPr>
              <w:pStyle w:val="16"/>
            </w:pPr>
            <w:r>
              <w:t>保财综〔2024〕15号2025年中央财政城镇保障性安居工程补助资金（城市危旧房）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18.00</w:t>
            </w:r>
          </w:p>
        </w:tc>
        <w:tc>
          <w:tcPr>
            <w:tcW w:w="2835" w:type="dxa"/>
            <w:vAlign w:val="center"/>
          </w:tcPr>
          <w:p>
            <w:pPr>
              <w:pStyle w:val="14"/>
            </w:pPr>
            <w:r>
              <w:t>其中：财政    资金</w:t>
            </w:r>
          </w:p>
        </w:tc>
        <w:tc>
          <w:tcPr>
            <w:tcW w:w="2551" w:type="dxa"/>
            <w:vAlign w:val="center"/>
          </w:tcPr>
          <w:p>
            <w:pPr>
              <w:pStyle w:val="16"/>
            </w:pPr>
            <w:r>
              <w:t>18.00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城市危房改造资金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1.城市危房排查改造资金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2、保财综〔2024〕16号2025年省级城镇保障性安居工程补助资金（城市危旧房）绩效目标表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13060625P00504310471G</w:t>
            </w:r>
          </w:p>
        </w:tc>
        <w:tc>
          <w:tcPr>
            <w:tcW w:w="2835" w:type="dxa"/>
            <w:vAlign w:val="center"/>
          </w:tcPr>
          <w:p>
            <w:pPr>
              <w:pStyle w:val="14"/>
            </w:pPr>
            <w:r>
              <w:t>项目名称</w:t>
            </w:r>
          </w:p>
        </w:tc>
        <w:tc>
          <w:tcPr>
            <w:tcW w:w="6095" w:type="dxa"/>
            <w:gridSpan w:val="3"/>
            <w:vAlign w:val="center"/>
          </w:tcPr>
          <w:p>
            <w:pPr>
              <w:pStyle w:val="16"/>
            </w:pPr>
            <w:r>
              <w:t>保财综〔2024〕16号2025年省级城镇保障性安居工程补助资金（城市危旧房）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34.00</w:t>
            </w:r>
          </w:p>
        </w:tc>
        <w:tc>
          <w:tcPr>
            <w:tcW w:w="2835" w:type="dxa"/>
            <w:vAlign w:val="center"/>
          </w:tcPr>
          <w:p>
            <w:pPr>
              <w:pStyle w:val="14"/>
            </w:pPr>
            <w:r>
              <w:t>其中：财政    资金</w:t>
            </w:r>
          </w:p>
        </w:tc>
        <w:tc>
          <w:tcPr>
            <w:tcW w:w="2551" w:type="dxa"/>
            <w:vAlign w:val="center"/>
          </w:tcPr>
          <w:p>
            <w:pPr>
              <w:pStyle w:val="16"/>
            </w:pPr>
            <w:r>
              <w:t>34.00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棚户区改造安居工程资金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1.棚户区改造安居工程项目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3、保财综【2023】2号老旧小区改造项目相关资金绩效目标表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13060625P00504310473P</w:t>
            </w:r>
          </w:p>
        </w:tc>
        <w:tc>
          <w:tcPr>
            <w:tcW w:w="2835" w:type="dxa"/>
            <w:vAlign w:val="center"/>
          </w:tcPr>
          <w:p>
            <w:pPr>
              <w:pStyle w:val="14"/>
            </w:pPr>
            <w:r>
              <w:t>项目名称</w:t>
            </w:r>
          </w:p>
        </w:tc>
        <w:tc>
          <w:tcPr>
            <w:tcW w:w="6095" w:type="dxa"/>
            <w:gridSpan w:val="3"/>
            <w:vAlign w:val="center"/>
          </w:tcPr>
          <w:p>
            <w:pPr>
              <w:pStyle w:val="16"/>
            </w:pPr>
            <w:r>
              <w:t>保财综【2023】2号老旧小区改造项目相关资金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300.00</w:t>
            </w:r>
          </w:p>
        </w:tc>
        <w:tc>
          <w:tcPr>
            <w:tcW w:w="2835" w:type="dxa"/>
            <w:vAlign w:val="center"/>
          </w:tcPr>
          <w:p>
            <w:pPr>
              <w:pStyle w:val="14"/>
            </w:pPr>
            <w:r>
              <w:t>其中：财政    资金</w:t>
            </w:r>
          </w:p>
        </w:tc>
        <w:tc>
          <w:tcPr>
            <w:tcW w:w="2551" w:type="dxa"/>
            <w:vAlign w:val="center"/>
          </w:tcPr>
          <w:p>
            <w:pPr>
              <w:pStyle w:val="16"/>
            </w:pPr>
            <w:r>
              <w:t>300.00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老旧小区工程款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1.用于老旧小区改造工程资金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13060625P005043103208</w:t>
            </w:r>
          </w:p>
        </w:tc>
        <w:tc>
          <w:tcPr>
            <w:tcW w:w="2835" w:type="dxa"/>
            <w:vAlign w:val="center"/>
          </w:tcPr>
          <w:p>
            <w:pPr>
              <w:pStyle w:val="14"/>
            </w:pPr>
            <w:r>
              <w:t>项目名称</w:t>
            </w:r>
          </w:p>
        </w:tc>
        <w:tc>
          <w:tcPr>
            <w:tcW w:w="6095" w:type="dxa"/>
            <w:gridSpan w:val="3"/>
            <w:vAlign w:val="center"/>
          </w:tcPr>
          <w:p>
            <w:pPr>
              <w:pStyle w:val="16"/>
            </w:pPr>
            <w:r>
              <w:t>城改经费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辖区城改方面的工作经费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1.保障辖区城改方面的工作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工作日保障单位运转时间</w:t>
            </w:r>
          </w:p>
        </w:tc>
        <w:tc>
          <w:tcPr>
            <w:tcW w:w="5386" w:type="dxa"/>
            <w:vAlign w:val="center"/>
          </w:tcPr>
          <w:p>
            <w:pPr>
              <w:pStyle w:val="16"/>
            </w:pPr>
            <w:r>
              <w:t>工作日保障单位运转情况</w:t>
            </w:r>
          </w:p>
        </w:tc>
        <w:tc>
          <w:tcPr>
            <w:tcW w:w="2268" w:type="dxa"/>
            <w:vAlign w:val="center"/>
          </w:tcPr>
          <w:p>
            <w:pPr>
              <w:pStyle w:val="16"/>
            </w:pPr>
            <w:r>
              <w:t>≥8小时</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5386" w:type="dxa"/>
            <w:vAlign w:val="center"/>
          </w:tcPr>
          <w:p>
            <w:pPr>
              <w:pStyle w:val="16"/>
            </w:pPr>
            <w:r>
              <w:t>财政拨款保障情况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经费支出情况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资金支出成本数</w:t>
            </w:r>
          </w:p>
        </w:tc>
        <w:tc>
          <w:tcPr>
            <w:tcW w:w="5386" w:type="dxa"/>
            <w:vAlign w:val="center"/>
          </w:tcPr>
          <w:p>
            <w:pPr>
              <w:pStyle w:val="16"/>
            </w:pPr>
            <w:r>
              <w:t>资金支出成本数</w:t>
            </w:r>
          </w:p>
        </w:tc>
        <w:tc>
          <w:tcPr>
            <w:tcW w:w="2268" w:type="dxa"/>
            <w:vAlign w:val="center"/>
          </w:tcPr>
          <w:p>
            <w:pPr>
              <w:pStyle w:val="16"/>
            </w:pPr>
            <w:r>
              <w:t>≤10万元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保障城市发展高效有序推进</w:t>
            </w:r>
          </w:p>
        </w:tc>
        <w:tc>
          <w:tcPr>
            <w:tcW w:w="5386" w:type="dxa"/>
            <w:vAlign w:val="center"/>
          </w:tcPr>
          <w:p>
            <w:pPr>
              <w:pStyle w:val="16"/>
            </w:pPr>
            <w:r>
              <w:t>保障城市发展高效有序推进</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≥90好评</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5、全省建筑安全监控平台绩效目标表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13060625P00504310322F</w:t>
            </w:r>
          </w:p>
        </w:tc>
        <w:tc>
          <w:tcPr>
            <w:tcW w:w="2835" w:type="dxa"/>
            <w:vAlign w:val="center"/>
          </w:tcPr>
          <w:p>
            <w:pPr>
              <w:pStyle w:val="14"/>
            </w:pPr>
            <w:r>
              <w:t>项目名称</w:t>
            </w:r>
          </w:p>
        </w:tc>
        <w:tc>
          <w:tcPr>
            <w:tcW w:w="6095" w:type="dxa"/>
            <w:gridSpan w:val="3"/>
            <w:vAlign w:val="center"/>
          </w:tcPr>
          <w:p>
            <w:pPr>
              <w:pStyle w:val="16"/>
            </w:pPr>
            <w:r>
              <w:t>全省建筑安全监控平台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1.20</w:t>
            </w:r>
          </w:p>
        </w:tc>
        <w:tc>
          <w:tcPr>
            <w:tcW w:w="2835" w:type="dxa"/>
            <w:vAlign w:val="center"/>
          </w:tcPr>
          <w:p>
            <w:pPr>
              <w:pStyle w:val="14"/>
            </w:pPr>
            <w:r>
              <w:t>其中：财政    资金</w:t>
            </w:r>
          </w:p>
        </w:tc>
        <w:tc>
          <w:tcPr>
            <w:tcW w:w="2551" w:type="dxa"/>
            <w:vAlign w:val="center"/>
          </w:tcPr>
          <w:p>
            <w:pPr>
              <w:pStyle w:val="16"/>
            </w:pPr>
            <w:r>
              <w:t>1.20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监督施工现场安全及扬尘治理情况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20%</w:t>
            </w:r>
          </w:p>
        </w:tc>
        <w:tc>
          <w:tcPr>
            <w:tcW w:w="2835" w:type="dxa"/>
            <w:vAlign w:val="center"/>
          </w:tcPr>
          <w:p>
            <w:pPr>
              <w:pStyle w:val="17"/>
            </w:pPr>
            <w:r>
              <w:t>80%</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1.保障监督施工现场安全及扬尘治理情况的监控设施正常使用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经费指标完成率</w:t>
            </w:r>
          </w:p>
        </w:tc>
        <w:tc>
          <w:tcPr>
            <w:tcW w:w="5386" w:type="dxa"/>
            <w:vAlign w:val="center"/>
          </w:tcPr>
          <w:p>
            <w:pPr>
              <w:pStyle w:val="16"/>
            </w:pPr>
            <w:r>
              <w:t>经费指标完成情况</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预期标准率</w:t>
            </w:r>
          </w:p>
        </w:tc>
        <w:tc>
          <w:tcPr>
            <w:tcW w:w="5386" w:type="dxa"/>
            <w:vAlign w:val="center"/>
          </w:tcPr>
          <w:p>
            <w:pPr>
              <w:pStyle w:val="16"/>
            </w:pPr>
            <w:r>
              <w:t>预期标准</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资金支付及时率</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资金成本支出数</w:t>
            </w:r>
          </w:p>
        </w:tc>
        <w:tc>
          <w:tcPr>
            <w:tcW w:w="5386" w:type="dxa"/>
            <w:vAlign w:val="center"/>
          </w:tcPr>
          <w:p>
            <w:pPr>
              <w:pStyle w:val="16"/>
            </w:pPr>
            <w:r>
              <w:t>资金成本支出数</w:t>
            </w:r>
          </w:p>
        </w:tc>
        <w:tc>
          <w:tcPr>
            <w:tcW w:w="2268" w:type="dxa"/>
            <w:vAlign w:val="center"/>
          </w:tcPr>
          <w:p>
            <w:pPr>
              <w:pStyle w:val="16"/>
            </w:pPr>
            <w:r>
              <w:t>≤1.2万元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监控平台及时维护，及时对施工现场进行治理</w:t>
            </w:r>
          </w:p>
        </w:tc>
        <w:tc>
          <w:tcPr>
            <w:tcW w:w="5386" w:type="dxa"/>
            <w:vAlign w:val="center"/>
          </w:tcPr>
          <w:p>
            <w:pPr>
              <w:pStyle w:val="16"/>
            </w:pPr>
            <w:r>
              <w:t>监控平台及时维护，及时对施工现场进行治理</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≥90百分比</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6、全省住建视频经费绩效目标表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13060625P005043102954</w:t>
            </w:r>
          </w:p>
        </w:tc>
        <w:tc>
          <w:tcPr>
            <w:tcW w:w="2835" w:type="dxa"/>
            <w:vAlign w:val="center"/>
          </w:tcPr>
          <w:p>
            <w:pPr>
              <w:pStyle w:val="14"/>
            </w:pPr>
            <w:r>
              <w:t>项目名称</w:t>
            </w:r>
          </w:p>
        </w:tc>
        <w:tc>
          <w:tcPr>
            <w:tcW w:w="6095" w:type="dxa"/>
            <w:gridSpan w:val="3"/>
            <w:vAlign w:val="center"/>
          </w:tcPr>
          <w:p>
            <w:pPr>
              <w:pStyle w:val="16"/>
            </w:pPr>
            <w:r>
              <w:t>全省住建视频经费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0.84</w:t>
            </w:r>
          </w:p>
        </w:tc>
        <w:tc>
          <w:tcPr>
            <w:tcW w:w="2835" w:type="dxa"/>
            <w:vAlign w:val="center"/>
          </w:tcPr>
          <w:p>
            <w:pPr>
              <w:pStyle w:val="14"/>
            </w:pPr>
            <w:r>
              <w:t>其中：财政    资金</w:t>
            </w:r>
          </w:p>
        </w:tc>
        <w:tc>
          <w:tcPr>
            <w:tcW w:w="2551" w:type="dxa"/>
            <w:vAlign w:val="center"/>
          </w:tcPr>
          <w:p>
            <w:pPr>
              <w:pStyle w:val="16"/>
            </w:pPr>
            <w:r>
              <w:t>0.84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住建系统省、市、县网络云视频会议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1.支付住建系统省、市、县网络云视频会议服务费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经费指标完成率</w:t>
            </w:r>
          </w:p>
        </w:tc>
        <w:tc>
          <w:tcPr>
            <w:tcW w:w="5386" w:type="dxa"/>
            <w:vAlign w:val="center"/>
          </w:tcPr>
          <w:p>
            <w:pPr>
              <w:pStyle w:val="16"/>
            </w:pPr>
            <w:r>
              <w:t>经费指标完成情况</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预期标准率</w:t>
            </w:r>
          </w:p>
        </w:tc>
        <w:tc>
          <w:tcPr>
            <w:tcW w:w="5386" w:type="dxa"/>
            <w:vAlign w:val="center"/>
          </w:tcPr>
          <w:p>
            <w:pPr>
              <w:pStyle w:val="16"/>
            </w:pPr>
            <w:r>
              <w:t>达到预期标准</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资金支付及时</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资金成本支出数</w:t>
            </w:r>
          </w:p>
        </w:tc>
        <w:tc>
          <w:tcPr>
            <w:tcW w:w="5386" w:type="dxa"/>
            <w:vAlign w:val="center"/>
          </w:tcPr>
          <w:p>
            <w:pPr>
              <w:pStyle w:val="16"/>
            </w:pPr>
            <w:r>
              <w:t>资金成本支出数</w:t>
            </w:r>
          </w:p>
        </w:tc>
        <w:tc>
          <w:tcPr>
            <w:tcW w:w="2268" w:type="dxa"/>
            <w:vAlign w:val="center"/>
          </w:tcPr>
          <w:p>
            <w:pPr>
              <w:pStyle w:val="16"/>
            </w:pPr>
            <w:r>
              <w:t>≤0.84万元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提高履职尽责服务效率</w:t>
            </w:r>
          </w:p>
        </w:tc>
        <w:tc>
          <w:tcPr>
            <w:tcW w:w="5386" w:type="dxa"/>
            <w:vAlign w:val="center"/>
          </w:tcPr>
          <w:p>
            <w:pPr>
              <w:pStyle w:val="16"/>
            </w:pPr>
            <w:r>
              <w:t>提高履职尽责服务效率</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网络云视频的维护，保障及时沟通解决问题</w:t>
            </w:r>
          </w:p>
        </w:tc>
        <w:tc>
          <w:tcPr>
            <w:tcW w:w="5386" w:type="dxa"/>
            <w:vAlign w:val="center"/>
          </w:tcPr>
          <w:p>
            <w:pPr>
              <w:pStyle w:val="16"/>
            </w:pPr>
            <w:r>
              <w:t>网络云视频的维护，保障及时沟通解决问题</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≥90百分比</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7、燃气安全宣传经费绩效目标表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13060625P005043103189</w:t>
            </w:r>
          </w:p>
        </w:tc>
        <w:tc>
          <w:tcPr>
            <w:tcW w:w="2835" w:type="dxa"/>
            <w:vAlign w:val="center"/>
          </w:tcPr>
          <w:p>
            <w:pPr>
              <w:pStyle w:val="14"/>
            </w:pPr>
            <w:r>
              <w:t>项目名称</w:t>
            </w:r>
          </w:p>
        </w:tc>
        <w:tc>
          <w:tcPr>
            <w:tcW w:w="6095" w:type="dxa"/>
            <w:gridSpan w:val="3"/>
            <w:vAlign w:val="center"/>
          </w:tcPr>
          <w:p>
            <w:pPr>
              <w:pStyle w:val="16"/>
            </w:pPr>
            <w:r>
              <w:t>燃气安全宣传经费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辖区内燃气安全宣传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1.保障辖区内燃气安全宣传完成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5386" w:type="dxa"/>
            <w:vAlign w:val="center"/>
          </w:tcPr>
          <w:p>
            <w:pPr>
              <w:pStyle w:val="16"/>
            </w:pPr>
            <w:r>
              <w:t>宣传次数</w:t>
            </w:r>
          </w:p>
        </w:tc>
        <w:tc>
          <w:tcPr>
            <w:tcW w:w="2268" w:type="dxa"/>
            <w:vAlign w:val="center"/>
          </w:tcPr>
          <w:p>
            <w:pPr>
              <w:pStyle w:val="16"/>
            </w:pPr>
            <w:r>
              <w:t>≥10次</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燃气宣传覆盖率</w:t>
            </w:r>
          </w:p>
        </w:tc>
        <w:tc>
          <w:tcPr>
            <w:tcW w:w="5386" w:type="dxa"/>
            <w:vAlign w:val="center"/>
          </w:tcPr>
          <w:p>
            <w:pPr>
              <w:pStyle w:val="16"/>
            </w:pPr>
            <w:r>
              <w:t>悬窗覆盖率</w:t>
            </w:r>
          </w:p>
        </w:tc>
        <w:tc>
          <w:tcPr>
            <w:tcW w:w="2268" w:type="dxa"/>
            <w:vAlign w:val="center"/>
          </w:tcPr>
          <w:p>
            <w:pPr>
              <w:pStyle w:val="16"/>
            </w:pPr>
            <w:r>
              <w:t>≥90百分比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资金支付情况</w:t>
            </w:r>
          </w:p>
        </w:tc>
        <w:tc>
          <w:tcPr>
            <w:tcW w:w="2268" w:type="dxa"/>
            <w:vAlign w:val="center"/>
          </w:tcPr>
          <w:p>
            <w:pPr>
              <w:pStyle w:val="16"/>
            </w:pPr>
            <w:r>
              <w:t>≥95百分比</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资金成本支出数</w:t>
            </w:r>
          </w:p>
        </w:tc>
        <w:tc>
          <w:tcPr>
            <w:tcW w:w="5386" w:type="dxa"/>
            <w:vAlign w:val="center"/>
          </w:tcPr>
          <w:p>
            <w:pPr>
              <w:pStyle w:val="16"/>
            </w:pPr>
            <w:r>
              <w:t>资金成本支出数</w:t>
            </w:r>
          </w:p>
        </w:tc>
        <w:tc>
          <w:tcPr>
            <w:tcW w:w="2268" w:type="dxa"/>
            <w:vAlign w:val="center"/>
          </w:tcPr>
          <w:p>
            <w:pPr>
              <w:pStyle w:val="16"/>
            </w:pPr>
            <w:r>
              <w:t>≤5万元</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提高财政资金使用效益</w:t>
            </w:r>
          </w:p>
        </w:tc>
        <w:tc>
          <w:tcPr>
            <w:tcW w:w="5386" w:type="dxa"/>
            <w:vAlign w:val="center"/>
          </w:tcPr>
          <w:p>
            <w:pPr>
              <w:pStyle w:val="16"/>
            </w:pPr>
            <w:r>
              <w:t>提高财政资金使用效益</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提高居民安全意识，</w:t>
            </w:r>
          </w:p>
        </w:tc>
        <w:tc>
          <w:tcPr>
            <w:tcW w:w="5386" w:type="dxa"/>
            <w:vAlign w:val="center"/>
          </w:tcPr>
          <w:p>
            <w:pPr>
              <w:pStyle w:val="16"/>
            </w:pPr>
            <w:r>
              <w:t>提高居民安全意识，</w:t>
            </w:r>
          </w:p>
        </w:tc>
        <w:tc>
          <w:tcPr>
            <w:tcW w:w="2268" w:type="dxa"/>
            <w:vAlign w:val="center"/>
          </w:tcPr>
          <w:p>
            <w:pPr>
              <w:pStyle w:val="16"/>
            </w:pPr>
            <w:r>
              <w:t>有效提高</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5386" w:type="dxa"/>
            <w:vAlign w:val="center"/>
          </w:tcPr>
          <w:p>
            <w:pPr>
              <w:pStyle w:val="16"/>
            </w:pPr>
            <w:r>
              <w:t>不涉及</w:t>
            </w:r>
          </w:p>
        </w:tc>
        <w:tc>
          <w:tcPr>
            <w:tcW w:w="2268" w:type="dxa"/>
            <w:vAlign w:val="center"/>
          </w:tcPr>
          <w:p>
            <w:pPr>
              <w:pStyle w:val="16"/>
            </w:pPr>
            <w:r>
              <w:t>不涉及</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保障燃气安全宣传可持续性</w:t>
            </w:r>
          </w:p>
        </w:tc>
        <w:tc>
          <w:tcPr>
            <w:tcW w:w="5386" w:type="dxa"/>
            <w:vAlign w:val="center"/>
          </w:tcPr>
          <w:p>
            <w:pPr>
              <w:pStyle w:val="16"/>
            </w:pPr>
            <w:r>
              <w:t>保障燃气安全宣传可持续性</w:t>
            </w:r>
          </w:p>
        </w:tc>
        <w:tc>
          <w:tcPr>
            <w:tcW w:w="2268" w:type="dxa"/>
            <w:vAlign w:val="center"/>
          </w:tcPr>
          <w:p>
            <w:pPr>
              <w:pStyle w:val="16"/>
            </w:pPr>
            <w:r>
              <w:t>持续影响</w:t>
            </w:r>
          </w:p>
        </w:tc>
        <w:tc>
          <w:tcPr>
            <w:tcW w:w="1276" w:type="dxa"/>
            <w:vAlign w:val="center"/>
          </w:tcPr>
          <w:p>
            <w:pPr>
              <w:pStyle w:val="16"/>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≥90百分比</w:t>
            </w:r>
          </w:p>
        </w:tc>
        <w:tc>
          <w:tcPr>
            <w:tcW w:w="127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333001保定市莲池区住房和城乡建设局本级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保定市莲池区住房和城乡建设局本级上年末固定资产金额为0.00万元（详见下表）。本年度拟购置固定资产总额为0.00万元，已按要求列入政府采购预算，详见政府采购预算表。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9"/>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99" w:type="dxa"/>
            <w:tcBorders>
              <w:top w:val="single" w:color="FFFFFF" w:sz="6" w:space="0"/>
              <w:left w:val="single" w:color="FFFFFF" w:sz="6" w:space="0"/>
              <w:right w:val="single" w:color="FFFFFF" w:sz="6" w:space="0"/>
            </w:tcBorders>
            <w:vAlign w:val="center"/>
          </w:tcPr>
          <w:p>
            <w:pPr>
              <w:pStyle w:val="13"/>
            </w:pPr>
            <w:r>
              <w:t>333保定市莲池区住房和城乡建设局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99"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资产合计</w:t>
            </w:r>
          </w:p>
        </w:tc>
        <w:tc>
          <w:tcPr>
            <w:tcW w:w="2835" w:type="dxa"/>
            <w:vAlign w:val="center"/>
          </w:tcPr>
          <w:p>
            <w:pPr>
              <w:pStyle w:val="17"/>
              <w:rPr>
                <w:lang w:eastAsia="zh-CN"/>
              </w:rPr>
            </w:pPr>
          </w:p>
        </w:tc>
        <w:tc>
          <w:tcPr>
            <w:tcW w:w="2835" w:type="dxa"/>
            <w:vAlign w:val="center"/>
          </w:tcPr>
          <w:p>
            <w:pPr>
              <w:pStyle w:val="15"/>
              <w:rPr>
                <w:lang w:eastAsia="zh-CN"/>
              </w:rPr>
            </w:pPr>
            <w:r>
              <w:rPr>
                <w:rFonts w:hint="eastAsia"/>
                <w:lang w:eastAsia="zh-CN"/>
              </w:rPr>
              <w:t>152.34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通用设备</w:t>
            </w:r>
          </w:p>
        </w:tc>
        <w:tc>
          <w:tcPr>
            <w:tcW w:w="2835" w:type="dxa"/>
            <w:vAlign w:val="center"/>
          </w:tcPr>
          <w:p>
            <w:pPr>
              <w:pStyle w:val="17"/>
              <w:rPr>
                <w:lang w:eastAsia="zh-CN"/>
              </w:rPr>
            </w:pPr>
            <w:r>
              <w:rPr>
                <w:rFonts w:hint="eastAsia"/>
                <w:lang w:eastAsia="zh-CN"/>
              </w:rPr>
              <w:t>98</w:t>
            </w:r>
          </w:p>
        </w:tc>
        <w:tc>
          <w:tcPr>
            <w:tcW w:w="2835" w:type="dxa"/>
            <w:vAlign w:val="center"/>
          </w:tcPr>
          <w:p>
            <w:pPr>
              <w:pStyle w:val="15"/>
              <w:rPr>
                <w:lang w:eastAsia="zh-CN"/>
              </w:rPr>
            </w:pPr>
            <w:r>
              <w:rPr>
                <w:rFonts w:hint="eastAsia"/>
                <w:lang w:eastAsia="zh-CN"/>
              </w:rPr>
              <w:t>102.67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399" w:type="dxa"/>
            <w:vAlign w:val="center"/>
          </w:tcPr>
          <w:p>
            <w:pPr>
              <w:pStyle w:val="16"/>
              <w:rPr>
                <w:lang w:eastAsia="zh-CN"/>
              </w:rPr>
            </w:pPr>
            <w:r>
              <w:rPr>
                <w:rFonts w:hint="eastAsia"/>
                <w:lang w:eastAsia="zh-CN"/>
              </w:rPr>
              <w:t>家具、用具、装具</w:t>
            </w:r>
          </w:p>
        </w:tc>
        <w:tc>
          <w:tcPr>
            <w:tcW w:w="2835" w:type="dxa"/>
            <w:vAlign w:val="center"/>
          </w:tcPr>
          <w:p>
            <w:pPr>
              <w:pStyle w:val="17"/>
              <w:rPr>
                <w:lang w:eastAsia="zh-CN"/>
              </w:rPr>
            </w:pPr>
            <w:r>
              <w:rPr>
                <w:rFonts w:hint="eastAsia"/>
                <w:lang w:eastAsia="zh-CN"/>
              </w:rPr>
              <w:t>57</w:t>
            </w:r>
          </w:p>
        </w:tc>
        <w:tc>
          <w:tcPr>
            <w:tcW w:w="2835" w:type="dxa"/>
            <w:vAlign w:val="center"/>
          </w:tcPr>
          <w:p>
            <w:pPr>
              <w:pStyle w:val="15"/>
              <w:rPr>
                <w:lang w:eastAsia="zh-CN"/>
              </w:rPr>
            </w:pPr>
            <w:r>
              <w:rPr>
                <w:rFonts w:hint="eastAsia"/>
                <w:lang w:eastAsia="zh-CN"/>
              </w:rPr>
              <w:t>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专用设备</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99" w:type="dxa"/>
            <w:vAlign w:val="center"/>
          </w:tcPr>
          <w:p>
            <w:pPr>
              <w:pStyle w:val="16"/>
              <w:rPr>
                <w:lang w:eastAsia="zh-CN"/>
              </w:rPr>
            </w:pPr>
            <w:r>
              <w:rPr>
                <w:rFonts w:hint="eastAsia"/>
                <w:lang w:eastAsia="zh-CN"/>
              </w:rPr>
              <w:t>电子设备</w:t>
            </w:r>
          </w:p>
        </w:tc>
        <w:tc>
          <w:tcPr>
            <w:tcW w:w="2835" w:type="dxa"/>
            <w:vAlign w:val="center"/>
          </w:tcPr>
          <w:p>
            <w:pPr>
              <w:pStyle w:val="17"/>
              <w:rPr>
                <w:lang w:eastAsia="zh-CN"/>
              </w:rPr>
            </w:pPr>
            <w:r>
              <w:rPr>
                <w:rFonts w:hint="eastAsia"/>
                <w:lang w:eastAsia="zh-CN"/>
              </w:rPr>
              <w:t>11</w:t>
            </w:r>
          </w:p>
        </w:tc>
        <w:tc>
          <w:tcPr>
            <w:tcW w:w="2835" w:type="dxa"/>
            <w:vAlign w:val="center"/>
          </w:tcPr>
          <w:p>
            <w:pPr>
              <w:pStyle w:val="15"/>
              <w:rPr>
                <w:lang w:eastAsia="zh-CN"/>
              </w:rPr>
            </w:pPr>
            <w:r>
              <w:rPr>
                <w:rFonts w:hint="eastAsia"/>
                <w:lang w:eastAsia="zh-CN"/>
              </w:rPr>
              <w:t>11.71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2C1BA0"/>
    <w:rsid w:val="001215A2"/>
    <w:rsid w:val="002C1BA0"/>
    <w:rsid w:val="003B52FE"/>
    <w:rsid w:val="00814C3A"/>
    <w:rsid w:val="00B414CA"/>
    <w:rsid w:val="00BF1D1E"/>
    <w:rsid w:val="00C90BE3"/>
    <w:rsid w:val="00E80113"/>
    <w:rsid w:val="00EB259A"/>
    <w:rsid w:val="00F012C8"/>
    <w:rsid w:val="00FB13F5"/>
    <w:rsid w:val="0B682FBD"/>
    <w:rsid w:val="5132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64</Pages>
  <Words>1206</Words>
  <Characters>1533</Characters>
  <Lines>197</Lines>
  <Paragraphs>55</Paragraphs>
  <TotalTime>4</TotalTime>
  <ScaleCrop>false</ScaleCrop>
  <LinksUpToDate>false</LinksUpToDate>
  <CharactersWithSpaces>1585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2025-02-14T09:08:00Z</dcterms:created>
  <dc:creator>Administrator</dc:creator>
  <cp:lastModifiedBy>火</cp:lastModifiedBy>
  <dcterms:modified xsi:type="dcterms:W3CDTF">2025-05-13T08:46:58Z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2052-12.1.0.16250</vt:lpwstr>
  </property>
  <property fmtid="{D5CDD505-2E9C-101B-9397-08002B2CF9AE}" pid="4" name="ICV">
    <vt:lpwstr>141B89B562294E6EA18CAC14DE446897_12</vt:lpwstr>
  </property>
</Properties>
</file>