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一、中共保定市莲池区委社会工作部本级收支预算</w:t>
      </w:r>
      <w:r>
        <w:tab/>
      </w:r>
      <w:r>
        <w:fldChar w:fldCharType="begin"/>
      </w:r>
      <w:r>
        <w:instrText xml:space="preserve">PAGEREF _Toc_4_4_0000000021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172.64</w:t>
            </w:r>
          </w:p>
        </w:tc>
        <w:tc>
          <w:tcPr>
            <w:tcW w:w="4535" w:type="dxa"/>
            <w:vAlign w:val="center"/>
          </w:tcPr>
          <w:p>
            <w:pPr>
              <w:pStyle w:val="14"/>
            </w:pPr>
            <w:r>
              <w:t>一、一般公共服务支出</w:t>
            </w:r>
          </w:p>
        </w:tc>
        <w:tc>
          <w:tcPr>
            <w:tcW w:w="2126" w:type="dxa"/>
            <w:vAlign w:val="center"/>
          </w:tcPr>
          <w:p>
            <w:pPr>
              <w:pStyle w:val="13"/>
            </w:pPr>
            <w:r>
              <w:t>172.64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172.64</w:t>
            </w:r>
          </w:p>
        </w:tc>
        <w:tc>
          <w:tcPr>
            <w:tcW w:w="4535" w:type="dxa"/>
            <w:vAlign w:val="center"/>
          </w:tcPr>
          <w:p>
            <w:pPr>
              <w:pStyle w:val="16"/>
            </w:pPr>
            <w:r>
              <w:t>本年支出合计</w:t>
            </w:r>
          </w:p>
        </w:tc>
        <w:tc>
          <w:tcPr>
            <w:tcW w:w="2126" w:type="dxa"/>
            <w:vAlign w:val="center"/>
          </w:tcPr>
          <w:p>
            <w:pPr>
              <w:pStyle w:val="17"/>
            </w:pPr>
            <w:r>
              <w:t>172.64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172.64</w:t>
            </w:r>
          </w:p>
        </w:tc>
        <w:tc>
          <w:tcPr>
            <w:tcW w:w="4535" w:type="dxa"/>
            <w:vAlign w:val="center"/>
          </w:tcPr>
          <w:p>
            <w:pPr>
              <w:pStyle w:val="16"/>
            </w:pPr>
            <w:r>
              <w:t>支出总计</w:t>
            </w:r>
          </w:p>
        </w:tc>
        <w:tc>
          <w:tcPr>
            <w:tcW w:w="2126" w:type="dxa"/>
            <w:vAlign w:val="center"/>
          </w:tcPr>
          <w:p>
            <w:pPr>
              <w:pStyle w:val="17"/>
            </w:pPr>
            <w:r>
              <w:t>172.64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172.64</w:t>
            </w:r>
          </w:p>
        </w:tc>
        <w:tc>
          <w:tcPr>
            <w:tcW w:w="1134" w:type="dxa"/>
            <w:vAlign w:val="center"/>
          </w:tcPr>
          <w:p>
            <w:pPr>
              <w:pStyle w:val="17"/>
            </w:pPr>
            <w:r>
              <w:t>172.64</w:t>
            </w:r>
          </w:p>
        </w:tc>
        <w:tc>
          <w:tcPr>
            <w:tcW w:w="1134" w:type="dxa"/>
            <w:vAlign w:val="center"/>
          </w:tcPr>
          <w:p>
            <w:pPr>
              <w:pStyle w:val="17"/>
            </w:pPr>
            <w:r>
              <w:t>172.64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172.64</w:t>
            </w:r>
          </w:p>
        </w:tc>
        <w:tc>
          <w:tcPr>
            <w:tcW w:w="1134" w:type="dxa"/>
            <w:vAlign w:val="center"/>
          </w:tcPr>
          <w:p>
            <w:pPr>
              <w:pStyle w:val="13"/>
            </w:pPr>
            <w:r>
              <w:t>172.64</w:t>
            </w:r>
          </w:p>
        </w:tc>
        <w:tc>
          <w:tcPr>
            <w:tcW w:w="1134" w:type="dxa"/>
            <w:vAlign w:val="center"/>
          </w:tcPr>
          <w:p>
            <w:pPr>
              <w:pStyle w:val="13"/>
            </w:pPr>
            <w:r>
              <w:t>172.64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20139</w:t>
            </w:r>
          </w:p>
        </w:tc>
        <w:tc>
          <w:tcPr>
            <w:tcW w:w="1559" w:type="dxa"/>
            <w:vAlign w:val="center"/>
          </w:tcPr>
          <w:p>
            <w:pPr>
              <w:pStyle w:val="14"/>
            </w:pPr>
            <w:r>
              <w:t>社会工作事务</w:t>
            </w:r>
          </w:p>
        </w:tc>
        <w:tc>
          <w:tcPr>
            <w:tcW w:w="1134" w:type="dxa"/>
            <w:vAlign w:val="center"/>
          </w:tcPr>
          <w:p>
            <w:pPr>
              <w:pStyle w:val="13"/>
            </w:pPr>
            <w:r>
              <w:t>157.64</w:t>
            </w:r>
          </w:p>
        </w:tc>
        <w:tc>
          <w:tcPr>
            <w:tcW w:w="1134" w:type="dxa"/>
            <w:vAlign w:val="center"/>
          </w:tcPr>
          <w:p>
            <w:pPr>
              <w:pStyle w:val="13"/>
            </w:pPr>
            <w:r>
              <w:t>157.64</w:t>
            </w:r>
          </w:p>
        </w:tc>
        <w:tc>
          <w:tcPr>
            <w:tcW w:w="1134" w:type="dxa"/>
            <w:vAlign w:val="center"/>
          </w:tcPr>
          <w:p>
            <w:pPr>
              <w:pStyle w:val="13"/>
            </w:pPr>
            <w:r>
              <w:t>157.64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2013901</w:t>
            </w:r>
          </w:p>
        </w:tc>
        <w:tc>
          <w:tcPr>
            <w:tcW w:w="1559" w:type="dxa"/>
            <w:vAlign w:val="center"/>
          </w:tcPr>
          <w:p>
            <w:pPr>
              <w:pStyle w:val="14"/>
            </w:pPr>
            <w:r>
              <w:t>行政运行</w:t>
            </w:r>
          </w:p>
        </w:tc>
        <w:tc>
          <w:tcPr>
            <w:tcW w:w="1134" w:type="dxa"/>
            <w:vAlign w:val="center"/>
          </w:tcPr>
          <w:p>
            <w:pPr>
              <w:pStyle w:val="13"/>
            </w:pPr>
            <w:r>
              <w:t>143.50</w:t>
            </w:r>
          </w:p>
        </w:tc>
        <w:tc>
          <w:tcPr>
            <w:tcW w:w="1134" w:type="dxa"/>
            <w:vAlign w:val="center"/>
          </w:tcPr>
          <w:p>
            <w:pPr>
              <w:pStyle w:val="13"/>
            </w:pPr>
            <w:r>
              <w:t>143.50</w:t>
            </w:r>
          </w:p>
        </w:tc>
        <w:tc>
          <w:tcPr>
            <w:tcW w:w="1134" w:type="dxa"/>
            <w:vAlign w:val="center"/>
          </w:tcPr>
          <w:p>
            <w:pPr>
              <w:pStyle w:val="13"/>
            </w:pPr>
            <w:r>
              <w:t>143.50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2013904</w:t>
            </w:r>
          </w:p>
        </w:tc>
        <w:tc>
          <w:tcPr>
            <w:tcW w:w="1559" w:type="dxa"/>
            <w:vAlign w:val="center"/>
          </w:tcPr>
          <w:p>
            <w:pPr>
              <w:pStyle w:val="14"/>
            </w:pPr>
            <w:r>
              <w:t>专项业务</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172.64</w:t>
            </w:r>
          </w:p>
        </w:tc>
        <w:tc>
          <w:tcPr>
            <w:tcW w:w="1361" w:type="dxa"/>
            <w:vAlign w:val="center"/>
          </w:tcPr>
          <w:p>
            <w:pPr>
              <w:pStyle w:val="17"/>
            </w:pPr>
            <w:r>
              <w:t>143.50</w:t>
            </w:r>
          </w:p>
        </w:tc>
        <w:tc>
          <w:tcPr>
            <w:tcW w:w="1361" w:type="dxa"/>
            <w:vAlign w:val="center"/>
          </w:tcPr>
          <w:p>
            <w:pPr>
              <w:pStyle w:val="17"/>
            </w:pPr>
            <w:r>
              <w:t>29.14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172.64</w:t>
            </w:r>
          </w:p>
        </w:tc>
        <w:tc>
          <w:tcPr>
            <w:tcW w:w="1361" w:type="dxa"/>
            <w:vAlign w:val="center"/>
          </w:tcPr>
          <w:p>
            <w:pPr>
              <w:pStyle w:val="13"/>
            </w:pPr>
            <w:r>
              <w:t>143.50</w:t>
            </w:r>
          </w:p>
        </w:tc>
        <w:tc>
          <w:tcPr>
            <w:tcW w:w="1361" w:type="dxa"/>
            <w:vAlign w:val="center"/>
          </w:tcPr>
          <w:p>
            <w:pPr>
              <w:pStyle w:val="13"/>
            </w:pPr>
            <w:r>
              <w:t>29.14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20139</w:t>
            </w:r>
          </w:p>
        </w:tc>
        <w:tc>
          <w:tcPr>
            <w:tcW w:w="4535" w:type="dxa"/>
            <w:vAlign w:val="center"/>
          </w:tcPr>
          <w:p>
            <w:pPr>
              <w:pStyle w:val="14"/>
            </w:pPr>
            <w:r>
              <w:t>社会工作事务</w:t>
            </w:r>
          </w:p>
        </w:tc>
        <w:tc>
          <w:tcPr>
            <w:tcW w:w="1361" w:type="dxa"/>
            <w:vAlign w:val="center"/>
          </w:tcPr>
          <w:p>
            <w:pPr>
              <w:pStyle w:val="13"/>
            </w:pPr>
            <w:r>
              <w:t>157.64</w:t>
            </w:r>
          </w:p>
        </w:tc>
        <w:tc>
          <w:tcPr>
            <w:tcW w:w="1361" w:type="dxa"/>
            <w:vAlign w:val="center"/>
          </w:tcPr>
          <w:p>
            <w:pPr>
              <w:pStyle w:val="13"/>
            </w:pPr>
            <w:r>
              <w:t>143.50</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2013901</w:t>
            </w:r>
          </w:p>
        </w:tc>
        <w:tc>
          <w:tcPr>
            <w:tcW w:w="4535" w:type="dxa"/>
            <w:vAlign w:val="center"/>
          </w:tcPr>
          <w:p>
            <w:pPr>
              <w:pStyle w:val="14"/>
            </w:pPr>
            <w:r>
              <w:t>行政运行</w:t>
            </w:r>
          </w:p>
        </w:tc>
        <w:tc>
          <w:tcPr>
            <w:tcW w:w="1361" w:type="dxa"/>
            <w:vAlign w:val="center"/>
          </w:tcPr>
          <w:p>
            <w:pPr>
              <w:pStyle w:val="13"/>
            </w:pPr>
            <w:r>
              <w:t>143.50</w:t>
            </w:r>
          </w:p>
        </w:tc>
        <w:tc>
          <w:tcPr>
            <w:tcW w:w="1361" w:type="dxa"/>
            <w:vAlign w:val="center"/>
          </w:tcPr>
          <w:p>
            <w:pPr>
              <w:pStyle w:val="13"/>
            </w:pPr>
            <w:r>
              <w:t>143.50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2013904</w:t>
            </w:r>
          </w:p>
        </w:tc>
        <w:tc>
          <w:tcPr>
            <w:tcW w:w="4535" w:type="dxa"/>
            <w:vAlign w:val="center"/>
          </w:tcPr>
          <w:p>
            <w:pPr>
              <w:pStyle w:val="14"/>
            </w:pPr>
            <w:r>
              <w:t>专项业务</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172.64</w:t>
            </w:r>
          </w:p>
        </w:tc>
        <w:tc>
          <w:tcPr>
            <w:tcW w:w="3402" w:type="dxa"/>
            <w:vAlign w:val="center"/>
          </w:tcPr>
          <w:p>
            <w:pPr>
              <w:pStyle w:val="14"/>
            </w:pPr>
            <w:r>
              <w:t>一、一般公共服务支出</w:t>
            </w:r>
          </w:p>
        </w:tc>
        <w:tc>
          <w:tcPr>
            <w:tcW w:w="1474" w:type="dxa"/>
            <w:vAlign w:val="center"/>
          </w:tcPr>
          <w:p>
            <w:pPr>
              <w:pStyle w:val="13"/>
            </w:pPr>
            <w:r>
              <w:t>172.64</w:t>
            </w:r>
          </w:p>
        </w:tc>
        <w:tc>
          <w:tcPr>
            <w:tcW w:w="1474" w:type="dxa"/>
            <w:vAlign w:val="center"/>
          </w:tcPr>
          <w:p>
            <w:pPr>
              <w:pStyle w:val="13"/>
            </w:pPr>
            <w:r>
              <w:t>172.64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172.64</w:t>
            </w:r>
          </w:p>
        </w:tc>
        <w:tc>
          <w:tcPr>
            <w:tcW w:w="3402" w:type="dxa"/>
            <w:vAlign w:val="center"/>
          </w:tcPr>
          <w:p>
            <w:pPr>
              <w:pStyle w:val="16"/>
            </w:pPr>
            <w:r>
              <w:t>本年支出合计</w:t>
            </w:r>
          </w:p>
        </w:tc>
        <w:tc>
          <w:tcPr>
            <w:tcW w:w="1474" w:type="dxa"/>
            <w:vAlign w:val="center"/>
          </w:tcPr>
          <w:p>
            <w:pPr>
              <w:pStyle w:val="17"/>
            </w:pPr>
            <w:r>
              <w:t>172.64</w:t>
            </w:r>
          </w:p>
        </w:tc>
        <w:tc>
          <w:tcPr>
            <w:tcW w:w="1474" w:type="dxa"/>
            <w:vAlign w:val="center"/>
          </w:tcPr>
          <w:p>
            <w:pPr>
              <w:pStyle w:val="17"/>
            </w:pPr>
            <w:r>
              <w:t>172.64</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172.64</w:t>
            </w:r>
          </w:p>
        </w:tc>
        <w:tc>
          <w:tcPr>
            <w:tcW w:w="3402" w:type="dxa"/>
            <w:vAlign w:val="center"/>
          </w:tcPr>
          <w:p>
            <w:pPr>
              <w:pStyle w:val="16"/>
            </w:pPr>
            <w:r>
              <w:t>支出总计</w:t>
            </w:r>
          </w:p>
        </w:tc>
        <w:tc>
          <w:tcPr>
            <w:tcW w:w="1474" w:type="dxa"/>
            <w:vAlign w:val="center"/>
          </w:tcPr>
          <w:p>
            <w:pPr>
              <w:pStyle w:val="17"/>
            </w:pPr>
            <w:r>
              <w:t>172.64</w:t>
            </w:r>
          </w:p>
        </w:tc>
        <w:tc>
          <w:tcPr>
            <w:tcW w:w="1474" w:type="dxa"/>
            <w:vAlign w:val="center"/>
          </w:tcPr>
          <w:p>
            <w:pPr>
              <w:pStyle w:val="17"/>
            </w:pPr>
            <w:r>
              <w:t>172.64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172.64</w:t>
            </w:r>
          </w:p>
        </w:tc>
        <w:tc>
          <w:tcPr>
            <w:tcW w:w="2551" w:type="dxa"/>
            <w:vAlign w:val="center"/>
          </w:tcPr>
          <w:p>
            <w:pPr>
              <w:pStyle w:val="17"/>
            </w:pPr>
            <w:r>
              <w:t>143.50</w:t>
            </w:r>
          </w:p>
        </w:tc>
        <w:tc>
          <w:tcPr>
            <w:tcW w:w="2551" w:type="dxa"/>
            <w:vAlign w:val="center"/>
          </w:tcPr>
          <w:p>
            <w:pPr>
              <w:pStyle w:val="17"/>
            </w:pPr>
            <w:r>
              <w:t>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172.64</w:t>
            </w:r>
          </w:p>
        </w:tc>
        <w:tc>
          <w:tcPr>
            <w:tcW w:w="2551" w:type="dxa"/>
            <w:vAlign w:val="center"/>
          </w:tcPr>
          <w:p>
            <w:pPr>
              <w:pStyle w:val="13"/>
            </w:pPr>
            <w:r>
              <w:t>143.50</w:t>
            </w:r>
          </w:p>
        </w:tc>
        <w:tc>
          <w:tcPr>
            <w:tcW w:w="2551" w:type="dxa"/>
            <w:vAlign w:val="center"/>
          </w:tcPr>
          <w:p>
            <w:pPr>
              <w:pStyle w:val="13"/>
            </w:pPr>
            <w:r>
              <w:t>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20139</w:t>
            </w:r>
          </w:p>
        </w:tc>
        <w:tc>
          <w:tcPr>
            <w:tcW w:w="4535" w:type="dxa"/>
            <w:vAlign w:val="center"/>
          </w:tcPr>
          <w:p>
            <w:pPr>
              <w:pStyle w:val="14"/>
            </w:pPr>
            <w:r>
              <w:t>社会工作事务</w:t>
            </w:r>
          </w:p>
        </w:tc>
        <w:tc>
          <w:tcPr>
            <w:tcW w:w="2551" w:type="dxa"/>
            <w:vAlign w:val="center"/>
          </w:tcPr>
          <w:p>
            <w:pPr>
              <w:pStyle w:val="13"/>
            </w:pPr>
            <w:r>
              <w:t>157.64</w:t>
            </w:r>
          </w:p>
        </w:tc>
        <w:tc>
          <w:tcPr>
            <w:tcW w:w="2551" w:type="dxa"/>
            <w:vAlign w:val="center"/>
          </w:tcPr>
          <w:p>
            <w:pPr>
              <w:pStyle w:val="13"/>
            </w:pPr>
            <w:r>
              <w:t>143.50</w:t>
            </w:r>
          </w:p>
        </w:tc>
        <w:tc>
          <w:tcPr>
            <w:tcW w:w="2551" w:type="dxa"/>
            <w:vAlign w:val="center"/>
          </w:tcPr>
          <w:p>
            <w:pPr>
              <w:pStyle w:val="13"/>
            </w:pPr>
            <w:r>
              <w:t>14.14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2013901</w:t>
            </w:r>
          </w:p>
        </w:tc>
        <w:tc>
          <w:tcPr>
            <w:tcW w:w="4535" w:type="dxa"/>
            <w:vAlign w:val="center"/>
          </w:tcPr>
          <w:p>
            <w:pPr>
              <w:pStyle w:val="14"/>
            </w:pPr>
            <w:r>
              <w:t>行政运行</w:t>
            </w:r>
          </w:p>
        </w:tc>
        <w:tc>
          <w:tcPr>
            <w:tcW w:w="2551" w:type="dxa"/>
            <w:vAlign w:val="center"/>
          </w:tcPr>
          <w:p>
            <w:pPr>
              <w:pStyle w:val="13"/>
            </w:pPr>
            <w:r>
              <w:t>143.50</w:t>
            </w:r>
          </w:p>
        </w:tc>
        <w:tc>
          <w:tcPr>
            <w:tcW w:w="2551" w:type="dxa"/>
            <w:vAlign w:val="center"/>
          </w:tcPr>
          <w:p>
            <w:pPr>
              <w:pStyle w:val="13"/>
            </w:pPr>
            <w:r>
              <w:t>143.50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2013904</w:t>
            </w:r>
          </w:p>
        </w:tc>
        <w:tc>
          <w:tcPr>
            <w:tcW w:w="4535" w:type="dxa"/>
            <w:vAlign w:val="center"/>
          </w:tcPr>
          <w:p>
            <w:pPr>
              <w:pStyle w:val="14"/>
            </w:pPr>
            <w:r>
              <w:t>专项业务</w:t>
            </w:r>
          </w:p>
        </w:tc>
        <w:tc>
          <w:tcPr>
            <w:tcW w:w="2551" w:type="dxa"/>
            <w:vAlign w:val="center"/>
          </w:tcPr>
          <w:p>
            <w:pPr>
              <w:pStyle w:val="13"/>
            </w:pPr>
            <w:r>
              <w:t>14.14</w:t>
            </w:r>
          </w:p>
        </w:tc>
        <w:tc>
          <w:tcPr>
            <w:tcW w:w="2551" w:type="dxa"/>
            <w:vAlign w:val="center"/>
          </w:tcPr>
          <w:p>
            <w:pPr>
              <w:pStyle w:val="13"/>
            </w:pPr>
          </w:p>
        </w:tc>
        <w:tc>
          <w:tcPr>
            <w:tcW w:w="2551" w:type="dxa"/>
            <w:vAlign w:val="center"/>
          </w:tcPr>
          <w:p>
            <w:pPr>
              <w:pStyle w:val="13"/>
            </w:pPr>
            <w:r>
              <w:t>14.14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143.50</w:t>
            </w:r>
          </w:p>
        </w:tc>
        <w:tc>
          <w:tcPr>
            <w:tcW w:w="2551" w:type="dxa"/>
            <w:vAlign w:val="center"/>
          </w:tcPr>
          <w:p>
            <w:pPr>
              <w:pStyle w:val="17"/>
            </w:pPr>
            <w:r>
              <w:t>130.23</w:t>
            </w:r>
          </w:p>
        </w:tc>
        <w:tc>
          <w:tcPr>
            <w:tcW w:w="2551" w:type="dxa"/>
            <w:vAlign w:val="center"/>
          </w:tcPr>
          <w:p>
            <w:pPr>
              <w:pStyle w:val="17"/>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130.23</w:t>
            </w:r>
          </w:p>
        </w:tc>
        <w:tc>
          <w:tcPr>
            <w:tcW w:w="2551" w:type="dxa"/>
            <w:vAlign w:val="center"/>
          </w:tcPr>
          <w:p>
            <w:pPr>
              <w:pStyle w:val="13"/>
            </w:pPr>
            <w:r>
              <w:t>130.23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36.18</w:t>
            </w:r>
          </w:p>
        </w:tc>
        <w:tc>
          <w:tcPr>
            <w:tcW w:w="2551" w:type="dxa"/>
            <w:vAlign w:val="center"/>
          </w:tcPr>
          <w:p>
            <w:pPr>
              <w:pStyle w:val="13"/>
            </w:pPr>
            <w:r>
              <w:t>36.18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5.05</w:t>
            </w:r>
          </w:p>
        </w:tc>
        <w:tc>
          <w:tcPr>
            <w:tcW w:w="2551" w:type="dxa"/>
            <w:vAlign w:val="center"/>
          </w:tcPr>
          <w:p>
            <w:pPr>
              <w:pStyle w:val="13"/>
            </w:pPr>
            <w:r>
              <w:t>5.05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13.27</w:t>
            </w:r>
          </w:p>
        </w:tc>
        <w:tc>
          <w:tcPr>
            <w:tcW w:w="2551" w:type="dxa"/>
            <w:vAlign w:val="center"/>
          </w:tcPr>
          <w:p>
            <w:pPr>
              <w:pStyle w:val="13"/>
            </w:pPr>
          </w:p>
        </w:tc>
        <w:tc>
          <w:tcPr>
            <w:tcW w:w="2551" w:type="dxa"/>
            <w:vAlign w:val="center"/>
          </w:tcPr>
          <w:p>
            <w:pPr>
              <w:pStyle w:val="13"/>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4.54</w:t>
            </w:r>
          </w:p>
        </w:tc>
        <w:tc>
          <w:tcPr>
            <w:tcW w:w="2551" w:type="dxa"/>
            <w:vAlign w:val="center"/>
          </w:tcPr>
          <w:p>
            <w:pPr>
              <w:pStyle w:val="13"/>
            </w:pPr>
          </w:p>
        </w:tc>
        <w:tc>
          <w:tcPr>
            <w:tcW w:w="2551" w:type="dxa"/>
            <w:vAlign w:val="center"/>
          </w:tcPr>
          <w:p>
            <w:pPr>
              <w:pStyle w:val="13"/>
            </w:pPr>
            <w:r>
              <w:t>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0.77</w:t>
            </w:r>
          </w:p>
        </w:tc>
        <w:tc>
          <w:tcPr>
            <w:tcW w:w="2551" w:type="dxa"/>
            <w:vAlign w:val="center"/>
          </w:tcPr>
          <w:p>
            <w:pPr>
              <w:pStyle w:val="13"/>
            </w:pPr>
          </w:p>
        </w:tc>
        <w:tc>
          <w:tcPr>
            <w:tcW w:w="2551" w:type="dxa"/>
            <w:vAlign w:val="center"/>
          </w:tcPr>
          <w:p>
            <w:pPr>
              <w:pStyle w:val="13"/>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中共保定市莲池区委社会工作部2025年部门预算信息公开情况说明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中共保定市莲池区委社会工作部2025年部门预算信息公开情况说明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按照《中华人民共和国预算法》、《地方预决算公开操作规程》和《关于进一步推进预算公开工作的实施意见》规定，现将中共保定市莲池区委社会工作部2025年部门预算公开如下：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（一）</w:t>
      </w:r>
      <w:r>
        <w:rPr>
          <w:rFonts w:hint="eastAsia" w:ascii="Times New Roman" w:hAnsi="Times New Roman" w:eastAsia="方正仿宋_GBK" w:cs="Times New Roman"/>
          <w:color w:val="000000"/>
          <w:sz w:val="28"/>
        </w:rPr>
        <w:t>研究相关理论、政策和规划，贯彻落实相关省委党内法规、拟定相关区委地方性法规草案、规范性文件并组织实施。负责区委非公有制经济组织和社会组织工作委员会日常工作。深入调查研究，及时向区委报告工作情况并提出建议。指导各级党组织开展社会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(三)统筹推进党建引领基层治理和基层政权建设，协调推进城乡社区治理体系和治理能力建设，推动基层民主政治建设，指导监督基层群众自治制度的有效实施，健全基层群众自治机制。</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(四)指导全区性社会组织党建工作，统一领导全区性行业协会商会党的工作，协调推动行业协会商会深化改革和转型发展</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指导混合所有制企业、非公有制企业和新经济组织、新社会组织、新就业群体党建工作，指导协调相关企业单位、社会组织、就业群体中党员的教育、管理、监督和服务工作，研究完善相关领域群众利益协调机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(六)负责全区志愿服务工作的统筹规划、协调指导、督促检查。指导社会工作人才队伍建设。</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七)完成区委交办的其他任务</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中共保定市莲池区委社会工作部本级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lang w:eastAsia="zh-CN"/>
        </w:rPr>
      </w:pPr>
      <w:r>
        <w:rPr>
          <w:rFonts w:hint="eastAsia"/>
          <w:lang w:eastAsia="zh-CN"/>
        </w:rPr>
        <w:t>按照预算管理有关规定，目前部门预算的编制实行综合预算管理，即全部收入和支出都反映在预算中。</w:t>
      </w:r>
      <w:r>
        <w:rPr>
          <w:rFonts w:hint="eastAsia"/>
          <w:lang w:val="en-US" w:eastAsia="zh-CN"/>
        </w:rPr>
        <w:t>中共保定市莲池区委社会工作部</w:t>
      </w:r>
      <w:r>
        <w:rPr>
          <w:rFonts w:hint="eastAsia"/>
          <w:lang w:eastAsia="zh-CN"/>
        </w:rPr>
        <w:t>机关及所属事业单位的收支包含在部门预算中。</w:t>
      </w:r>
    </w:p>
    <w:p>
      <w:pPr>
        <w:pStyle w:val="20"/>
        <w:numPr>
          <w:ilvl w:val="0"/>
          <w:numId w:val="1"/>
        </w:numPr>
        <w:rPr>
          <w:rFonts w:hint="eastAsia"/>
          <w:b w:val="0"/>
          <w:bCs w:val="0"/>
          <w:lang w:eastAsia="zh-CN"/>
        </w:rPr>
      </w:pPr>
      <w:r>
        <w:rPr>
          <w:rFonts w:hint="eastAsia"/>
          <w:b w:val="0"/>
          <w:bCs w:val="0"/>
          <w:lang w:eastAsia="zh-CN"/>
        </w:rPr>
        <w:t>收入说明</w:t>
      </w:r>
    </w:p>
    <w:p>
      <w:pPr>
        <w:pStyle w:val="20"/>
        <w:rPr>
          <w:rFonts w:hint="eastAsia"/>
          <w:lang w:val="en-US" w:eastAsia="zh-CN"/>
        </w:rPr>
      </w:pPr>
      <w:r>
        <w:rPr>
          <w:rFonts w:hint="eastAsia"/>
          <w:lang w:eastAsia="zh-CN"/>
        </w:rPr>
        <w:t>反映本部门当年全部收入。</w:t>
      </w:r>
      <w:r>
        <w:rPr>
          <w:rFonts w:hint="eastAsia"/>
          <w:lang w:val="en-US" w:eastAsia="zh-CN"/>
        </w:rPr>
        <w:t>2025年预算收入</w:t>
      </w:r>
      <w:r>
        <w:rPr>
          <w:rFonts w:hint="eastAsia"/>
          <w:lang w:eastAsia="zh-CN"/>
        </w:rPr>
        <w:t>172.64万元，其中：一般公共预算收入172.64万元，基金预算收入</w:t>
      </w:r>
      <w:r>
        <w:rPr>
          <w:rFonts w:hint="eastAsia"/>
          <w:lang w:val="en-US" w:eastAsia="zh-CN"/>
        </w:rPr>
        <w:t>0.00万元，国有资本经营预算收入0.00万元，财政专户核拨收入0.00万元，单位资金收入0.00万元，上面结转结余0.00万元。</w:t>
      </w:r>
    </w:p>
    <w:p>
      <w:pPr>
        <w:pStyle w:val="20"/>
        <w:numPr>
          <w:ilvl w:val="0"/>
          <w:numId w:val="1"/>
        </w:numPr>
        <w:rPr>
          <w:rFonts w:hint="default"/>
          <w:b w:val="0"/>
          <w:bCs w:val="0"/>
          <w:lang w:val="en-US" w:eastAsia="zh-CN"/>
        </w:rPr>
      </w:pPr>
      <w:r>
        <w:rPr>
          <w:rFonts w:hint="eastAsia"/>
          <w:b w:val="0"/>
          <w:bCs w:val="0"/>
          <w:lang w:val="en-US" w:eastAsia="zh-CN"/>
        </w:rPr>
        <w:t>支出说明</w:t>
      </w:r>
    </w:p>
    <w:p>
      <w:pPr>
        <w:pStyle w:val="20"/>
        <w:rPr>
          <w:rFonts w:hint="eastAsia"/>
          <w:lang w:val="en-US" w:eastAsia="zh-CN"/>
        </w:rPr>
      </w:pPr>
      <w:r>
        <w:rPr>
          <w:rFonts w:hint="eastAsia"/>
          <w:lang w:val="en-US" w:eastAsia="zh-CN"/>
        </w:rPr>
        <w:t>收支预算总表支出栏、基本支出表、项目支出表按经济分类和支出功能分类科目编制，反映中共保定市莲池区委社会工作部年度部门预算中支出预算的总体情况。2025年支出预算</w:t>
      </w:r>
      <w:r>
        <w:rPr>
          <w:rFonts w:hint="eastAsia"/>
          <w:lang w:eastAsia="zh-CN"/>
        </w:rPr>
        <w:t>172.64万元，其中基本支出</w:t>
      </w:r>
      <w:r>
        <w:t>143.50</w:t>
      </w:r>
      <w:r>
        <w:rPr>
          <w:rFonts w:hint="eastAsia"/>
          <w:lang w:eastAsia="zh-CN"/>
        </w:rPr>
        <w:t>万元，包括人员经费</w:t>
      </w:r>
      <w:r>
        <w:t>130.23</w:t>
      </w:r>
      <w:r>
        <w:rPr>
          <w:rFonts w:hint="eastAsia"/>
          <w:lang w:eastAsia="zh-CN"/>
        </w:rPr>
        <w:t>万元和日常公用经费</w:t>
      </w:r>
      <w:r>
        <w:t>13.27</w:t>
      </w:r>
      <w:r>
        <w:rPr>
          <w:rFonts w:hint="eastAsia"/>
          <w:lang w:eastAsia="zh-CN"/>
        </w:rPr>
        <w:t>万元；项目支出</w:t>
      </w:r>
      <w:r>
        <w:t>29.14</w:t>
      </w:r>
      <w:r>
        <w:rPr>
          <w:rFonts w:hint="eastAsia"/>
          <w:lang w:eastAsia="zh-CN"/>
        </w:rPr>
        <w:t>万元，主要为：</w:t>
      </w:r>
      <w:r>
        <w:t>省级财政社区建设专项资金预算</w:t>
      </w:r>
      <w:r>
        <w:rPr>
          <w:rFonts w:hint="eastAsia"/>
          <w:lang w:val="en-US" w:eastAsia="zh-CN"/>
        </w:rPr>
        <w:t>14.14万元，</w:t>
      </w:r>
      <w:r>
        <w:t>综合业务费</w:t>
      </w:r>
      <w:r>
        <w:rPr>
          <w:rFonts w:hint="eastAsia"/>
          <w:lang w:val="en-US" w:eastAsia="zh-CN"/>
        </w:rPr>
        <w:t>15万元。</w:t>
      </w:r>
    </w:p>
    <w:p>
      <w:pPr>
        <w:pStyle w:val="20"/>
        <w:numPr>
          <w:ilvl w:val="0"/>
          <w:numId w:val="1"/>
        </w:numPr>
        <w:ind w:left="0" w:leftChars="0" w:firstLine="560" w:firstLineChars="0"/>
        <w:rPr>
          <w:rFonts w:hint="eastAsia"/>
          <w:lang w:val="en-US" w:eastAsia="zh-CN"/>
        </w:rPr>
      </w:pPr>
      <w:r>
        <w:rPr>
          <w:rFonts w:hint="eastAsia"/>
          <w:lang w:val="en-US" w:eastAsia="zh-CN"/>
        </w:rPr>
        <w:t>比上年增减情况</w:t>
      </w:r>
    </w:p>
    <w:p>
      <w:pPr>
        <w:pStyle w:val="20"/>
        <w:numPr>
          <w:ilvl w:val="0"/>
          <w:numId w:val="0"/>
        </w:numPr>
        <w:ind w:left="560" w:leftChars="0"/>
        <w:rPr>
          <w:rFonts w:hint="default"/>
          <w:lang w:val="en-US" w:eastAsia="zh-CN"/>
        </w:rPr>
      </w:pPr>
      <w:r>
        <w:rPr>
          <w:rFonts w:hint="eastAsia"/>
          <w:lang w:val="en-US" w:eastAsia="zh-CN"/>
        </w:rPr>
        <w:t>我部门于2024年4月29日成立，2024年无预算收支安排。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default" w:eastAsia="方正仿宋_GBK"/>
          <w:lang w:val="en-US" w:eastAsia="zh-CN"/>
        </w:rPr>
      </w:pPr>
      <w:r>
        <w:rPr>
          <w:rFonts w:hint="eastAsia"/>
          <w:lang w:val="en-US" w:eastAsia="zh-CN"/>
        </w:rPr>
        <w:t>2025年，我部门机关运行经费共安排</w:t>
      </w:r>
      <w:r>
        <w:t>13.27</w:t>
      </w:r>
      <w:r>
        <w:rPr>
          <w:rFonts w:hint="eastAsia"/>
          <w:lang w:eastAsia="zh-CN"/>
        </w:rP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default" w:eastAsia="方正仿宋_GBK"/>
          <w:lang w:val="en-US" w:eastAsia="zh-CN"/>
        </w:rPr>
      </w:pPr>
      <w:r>
        <w:rPr>
          <w:rFonts w:hint="eastAsia"/>
          <w:lang w:val="en-US" w:eastAsia="zh-CN"/>
        </w:rPr>
        <w:t>2025年，我部门财政拨款“三公”经费预算安排0.00万元，其中因公出国（境）费0.00万元；公务用车购置及运维费0.00万元；公务接待费0.00万元。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研究相关理论、政策和规划，贯彻落实相关省委党内法规、拟定相关区委地方性法规草案、规范性文件并组织实施。负责区委非公有制经济组织和社会组织工作委员会日常工作。深入调查研究，及时向区委报告工作情况并提出建议。指导各级党组织开展社会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)统筹推进党建引领基层治理和基层政权建设，协调推进城乡社区治理体系和治理能力建设，推动基层民主政治建设，指导监督基层群众自治制度的有效实施，健全基层群众自治机制。</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)指导全区性社会组织党建工作，统一领导全区性行业协会商会党的工作，协调推动行业协会商会深化改革和转型发展</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指导混合所有制企业、非公有制企业和新经济组织、新社会组织、新就业群体党建工作，指导协调相关企业单位、社会组织、就业群体中党员的教育、管理、监督和服务工作，研究完善相关领域群众利益协调机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)负责全区志愿服务工作的统筹规划、协调指导、督促检查。指导社会工作人才队伍建设。</w:t>
      </w:r>
    </w:p>
    <w:p>
      <w:pPr>
        <w:pStyle w:val="23"/>
      </w:pPr>
      <w:r>
        <w:rPr>
          <w:rFonts w:hint="eastAsia" w:ascii="Times New Roman" w:hAnsi="Times New Roman" w:eastAsia="方正仿宋_GBK" w:cs="Times New Roman"/>
          <w:color w:val="000000"/>
          <w:sz w:val="28"/>
          <w:lang w:val="en-US" w:eastAsia="zh-CN"/>
        </w:rPr>
        <w:t>(</w:t>
      </w:r>
      <w:r>
        <w:rPr>
          <w:rFonts w:hint="eastAsia" w:cs="Times New Roman"/>
          <w:color w:val="000000"/>
          <w:sz w:val="28"/>
          <w:lang w:val="en-US" w:eastAsia="zh-CN"/>
        </w:rPr>
        <w:t>7</w:t>
      </w:r>
      <w:r>
        <w:rPr>
          <w:rFonts w:hint="eastAsia" w:ascii="Times New Roman" w:hAnsi="Times New Roman" w:eastAsia="方正仿宋_GBK" w:cs="Times New Roman"/>
          <w:color w:val="000000"/>
          <w:sz w:val="28"/>
        </w:rPr>
        <w:t>)完成区委交办的其他任务</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（一）加强组织领导，扎实推进基层治理各项工作</w:t>
      </w:r>
      <w:r>
        <w:rPr>
          <w:rFonts w:hint="eastAsia" w:eastAsia="方正仿宋_GBK" w:cs="Times New Roman"/>
          <w:color w:val="000000"/>
          <w:sz w:val="28"/>
          <w:lang w:val="en-US" w:eastAsia="zh-CN"/>
        </w:rPr>
        <w:t>。</w:t>
      </w:r>
    </w:p>
    <w:p>
      <w:pPr>
        <w:pStyle w:val="23"/>
        <w:rPr>
          <w:rFonts w:hint="eastAsia"/>
          <w:lang w:val="en-US" w:eastAsia="zh-CN"/>
        </w:rPr>
      </w:pPr>
      <w:r>
        <w:rPr>
          <w:rFonts w:hint="eastAsia"/>
          <w:lang w:val="en-US" w:eastAsia="zh-CN"/>
        </w:rPr>
        <w:t>1.继续推进完善“小马拉大车”工作。</w:t>
      </w:r>
    </w:p>
    <w:p>
      <w:pPr>
        <w:pStyle w:val="23"/>
        <w:rPr>
          <w:rFonts w:hint="eastAsia"/>
          <w:lang w:val="en-US" w:eastAsia="zh-CN"/>
        </w:rPr>
      </w:pPr>
      <w:r>
        <w:rPr>
          <w:rFonts w:hint="eastAsia"/>
          <w:lang w:val="en-US" w:eastAsia="zh-CN"/>
        </w:rPr>
        <w:t>2.持续开展移风易俗工作。</w:t>
      </w:r>
    </w:p>
    <w:p>
      <w:pPr>
        <w:pStyle w:val="23"/>
        <w:rPr>
          <w:rFonts w:hint="default"/>
          <w:lang w:val="en-US" w:eastAsia="zh-CN"/>
        </w:rPr>
      </w:pPr>
      <w:r>
        <w:rPr>
          <w:rFonts w:hint="default"/>
          <w:lang w:val="en-US" w:eastAsia="zh-CN"/>
        </w:rPr>
        <w:t>3.精细社区工作者管理。</w:t>
      </w:r>
    </w:p>
    <w:p>
      <w:pPr>
        <w:pStyle w:val="23"/>
        <w:rPr>
          <w:rFonts w:hint="default"/>
          <w:lang w:val="en-US" w:eastAsia="zh-CN"/>
        </w:rPr>
      </w:pPr>
      <w:r>
        <w:rPr>
          <w:rFonts w:hint="default"/>
          <w:lang w:val="en-US" w:eastAsia="zh-CN"/>
        </w:rPr>
        <w:t>4.扎实推进村改居摸底工作。</w:t>
      </w:r>
    </w:p>
    <w:p>
      <w:pPr>
        <w:pStyle w:val="23"/>
        <w:rPr>
          <w:rFonts w:hint="default"/>
          <w:lang w:val="en-US" w:eastAsia="zh-CN"/>
        </w:rPr>
      </w:pPr>
      <w:r>
        <w:rPr>
          <w:rFonts w:hint="default"/>
          <w:lang w:val="en-US" w:eastAsia="zh-CN"/>
        </w:rPr>
        <w:t>（二）持续加大两新党建集中攻坚力度。</w:t>
      </w:r>
    </w:p>
    <w:p>
      <w:pPr>
        <w:pStyle w:val="23"/>
        <w:rPr>
          <w:rFonts w:hint="default"/>
          <w:lang w:val="en-US" w:eastAsia="zh-CN"/>
        </w:rPr>
      </w:pPr>
      <w:r>
        <w:rPr>
          <w:rFonts w:hint="default"/>
          <w:lang w:val="en-US" w:eastAsia="zh-CN"/>
        </w:rPr>
        <w:t>1.持续完善工作机制。</w:t>
      </w:r>
    </w:p>
    <w:p>
      <w:pPr>
        <w:pStyle w:val="23"/>
        <w:rPr>
          <w:rFonts w:hint="default"/>
          <w:lang w:val="en-US" w:eastAsia="zh-CN"/>
        </w:rPr>
      </w:pPr>
      <w:r>
        <w:rPr>
          <w:rFonts w:hint="default"/>
          <w:lang w:val="en-US" w:eastAsia="zh-CN"/>
        </w:rPr>
        <w:t>2.开展三支队伍大培训。</w:t>
      </w:r>
    </w:p>
    <w:p>
      <w:pPr>
        <w:pStyle w:val="23"/>
        <w:rPr>
          <w:rFonts w:hint="default"/>
          <w:lang w:val="en-US" w:eastAsia="zh-CN"/>
        </w:rPr>
      </w:pPr>
      <w:r>
        <w:rPr>
          <w:rFonts w:hint="default"/>
          <w:lang w:val="en-US" w:eastAsia="zh-CN"/>
        </w:rPr>
        <w:t>3.深入开展党建示范提升工程。</w:t>
      </w:r>
    </w:p>
    <w:p>
      <w:pPr>
        <w:pStyle w:val="23"/>
        <w:rPr>
          <w:rFonts w:hint="default"/>
          <w:lang w:val="en-US" w:eastAsia="zh-CN"/>
        </w:rPr>
      </w:pPr>
      <w:r>
        <w:rPr>
          <w:rFonts w:hint="default"/>
          <w:lang w:val="en-US" w:eastAsia="zh-CN"/>
        </w:rPr>
        <w:t>４.关心关爱新就业群体。</w:t>
      </w:r>
    </w:p>
    <w:p>
      <w:pPr>
        <w:pStyle w:val="23"/>
        <w:rPr>
          <w:rFonts w:hint="default"/>
          <w:lang w:val="en-US" w:eastAsia="zh-CN"/>
        </w:rPr>
      </w:pPr>
      <w:r>
        <w:rPr>
          <w:rFonts w:hint="default"/>
          <w:lang w:val="en-US" w:eastAsia="zh-CN"/>
        </w:rPr>
        <w:t>（三）扎实推进“党建引领+社工+志愿者+基层治理”工作</w:t>
      </w:r>
    </w:p>
    <w:p>
      <w:pPr>
        <w:pStyle w:val="23"/>
        <w:rPr>
          <w:rFonts w:hint="default"/>
          <w:lang w:val="en-US" w:eastAsia="zh-CN"/>
        </w:rPr>
      </w:pPr>
      <w:r>
        <w:rPr>
          <w:rFonts w:hint="default"/>
          <w:lang w:val="en-US" w:eastAsia="zh-CN"/>
        </w:rPr>
        <w:t>1.积极推进社会工作+志愿服务+社区联动试点工作。</w:t>
      </w:r>
    </w:p>
    <w:p>
      <w:pPr>
        <w:pStyle w:val="23"/>
        <w:rPr>
          <w:rFonts w:hint="default"/>
          <w:lang w:val="en-US" w:eastAsia="zh-CN"/>
        </w:rPr>
      </w:pPr>
      <w:r>
        <w:rPr>
          <w:rFonts w:hint="default"/>
          <w:lang w:val="en-US" w:eastAsia="zh-CN"/>
        </w:rPr>
        <w:t>2.积极组织开展基层治理培训工作。</w:t>
      </w:r>
    </w:p>
    <w:p>
      <w:pPr>
        <w:pStyle w:val="23"/>
        <w:rPr>
          <w:rFonts w:hint="default"/>
          <w:lang w:val="en-US" w:eastAsia="zh-CN"/>
        </w:rPr>
      </w:pPr>
      <w:r>
        <w:rPr>
          <w:rFonts w:hint="default"/>
          <w:lang w:val="en-US" w:eastAsia="zh-CN"/>
        </w:rPr>
        <w:t>3.积极推进全区志愿服务活动工作。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rPr>
          <w:rFonts w:hint="eastAsia"/>
          <w:lang w:eastAsia="zh-CN"/>
        </w:rPr>
      </w:pPr>
      <w:r>
        <w:rPr>
          <w:rFonts w:hint="eastAsia"/>
          <w:bCs/>
          <w:lang w:eastAsia="zh-CN"/>
        </w:rPr>
        <w:t>一是全面加强党对社会工作部的领导。</w:t>
      </w:r>
      <w:r>
        <w:rPr>
          <w:rFonts w:hint="eastAsia"/>
          <w:lang w:eastAsia="zh-CN"/>
        </w:rPr>
        <w:t>贯彻落实新时代党的建设总要求，全面加强党的政治建设和思想建设，不断抓基层打基础，持之以恒正风肃纪反腐，努力把区委社会工作部各级党组织锻造得更加坚强有力。</w:t>
      </w:r>
    </w:p>
    <w:p>
      <w:pPr>
        <w:pStyle w:val="25"/>
        <w:rPr>
          <w:rFonts w:hint="eastAsia"/>
          <w:lang w:val="en-US" w:eastAsia="zh-CN"/>
        </w:rPr>
      </w:pPr>
      <w:r>
        <w:rPr>
          <w:rFonts w:hint="eastAsia"/>
          <w:lang w:eastAsia="zh-CN"/>
        </w:rPr>
        <w:t>二是</w:t>
      </w:r>
      <w:r>
        <w:rPr>
          <w:rFonts w:hint="eastAsia"/>
          <w:lang w:val="en-US" w:eastAsia="zh-CN"/>
        </w:rPr>
        <w:t>健全完善党建引领基层治理协调机制，推动基层治理再上新台阶。基层治理工作坚持在莲池区党建引领基层治理协调机制工作规则下运行，通过研究党建引领基层治理面临的新情况、新问题，不断加强跨部门工作统筹和协同联动，协调各方力量解决问题，推动基层社会治理再上新台阶。</w:t>
      </w:r>
    </w:p>
    <w:p>
      <w:pPr>
        <w:pStyle w:val="25"/>
        <w:rPr>
          <w:rFonts w:hint="eastAsia"/>
          <w:lang w:val="en-US" w:eastAsia="zh-CN"/>
        </w:rPr>
      </w:pPr>
      <w:r>
        <w:rPr>
          <w:rFonts w:hint="eastAsia"/>
          <w:lang w:val="en-US" w:eastAsia="zh-CN"/>
        </w:rPr>
        <w:t>三是进一步做好“两企三新”党建工作。根据典型非公有制企业和社会组织标准，鼓励打造政治建设好、组织建设好、阵地建设好、制度执行好、作用发挥好的两新党组织。</w:t>
      </w:r>
    </w:p>
    <w:p>
      <w:pPr>
        <w:pStyle w:val="25"/>
        <w:rPr>
          <w:rFonts w:hint="eastAsia"/>
          <w:lang w:val="en-US" w:eastAsia="zh-CN"/>
        </w:rPr>
        <w:sectPr>
          <w:pgSz w:w="16840" w:h="11900" w:orient="landscape"/>
          <w:pgMar w:top="1361" w:right="1020" w:bottom="1361" w:left="1020" w:header="720" w:footer="720" w:gutter="0"/>
          <w:cols w:space="720" w:num="1"/>
        </w:sectPr>
      </w:pPr>
      <w:r>
        <w:rPr>
          <w:rFonts w:hint="eastAsia"/>
          <w:lang w:val="en-US" w:eastAsia="zh-CN"/>
        </w:rPr>
        <w:t>四是统筹指导信访工作，做好社工+志愿服务工作。深入学习贯彻习近平总书记关于加强和改进人民信访工作的重要指示精神，把信访工作融入基层社会治理格局，落实“四个治理”“五个法治化”要求，进一步畅通和规范群众诉求表达、利益协调、权益保障通道，提升信访工作质效，以实际行动更好促进高质量发展、增进民生福祉、维护社会稳定。</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1、保财行【2024】17号提前下达2025年省级财政社区建设专项资金预算绩效目标表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13060625P00504310368L</w:t>
            </w:r>
          </w:p>
        </w:tc>
        <w:tc>
          <w:tcPr>
            <w:tcW w:w="2835" w:type="dxa"/>
            <w:vAlign w:val="center"/>
          </w:tcPr>
          <w:p>
            <w:pPr>
              <w:pStyle w:val="12"/>
            </w:pPr>
            <w:r>
              <w:t>项目名称</w:t>
            </w:r>
          </w:p>
        </w:tc>
        <w:tc>
          <w:tcPr>
            <w:tcW w:w="6095" w:type="dxa"/>
            <w:gridSpan w:val="3"/>
            <w:vAlign w:val="center"/>
          </w:tcPr>
          <w:p>
            <w:pPr>
              <w:pStyle w:val="14"/>
            </w:pPr>
            <w:r>
              <w:t>保财行【2024】17号提前下达2025年省级财政社区建设专项资金预算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14.14</w:t>
            </w:r>
          </w:p>
        </w:tc>
        <w:tc>
          <w:tcPr>
            <w:tcW w:w="2835" w:type="dxa"/>
            <w:vAlign w:val="center"/>
          </w:tcPr>
          <w:p>
            <w:pPr>
              <w:pStyle w:val="12"/>
            </w:pPr>
            <w:r>
              <w:t>其中：财政    资金</w:t>
            </w:r>
          </w:p>
        </w:tc>
        <w:tc>
          <w:tcPr>
            <w:tcW w:w="2551" w:type="dxa"/>
            <w:vAlign w:val="center"/>
          </w:tcPr>
          <w:p>
            <w:pPr>
              <w:pStyle w:val="14"/>
            </w:pPr>
            <w:r>
              <w:t>14.14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加强基层治理建设力度，完善和保障社区建设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1.加强基层治理建设力度，完善和保障社区建设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5386" w:type="dxa"/>
            <w:vAlign w:val="center"/>
          </w:tcPr>
          <w:p>
            <w:pPr>
              <w:pStyle w:val="14"/>
            </w:pPr>
            <w:r>
              <w:t>实际完成业务工作占应完成工作的比例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工作运转率</w:t>
            </w:r>
          </w:p>
        </w:tc>
        <w:tc>
          <w:tcPr>
            <w:tcW w:w="5386" w:type="dxa"/>
            <w:vAlign w:val="center"/>
          </w:tcPr>
          <w:p>
            <w:pPr>
              <w:pStyle w:val="14"/>
            </w:pPr>
            <w:r>
              <w:t>局工作正常运转情况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各项工作按期完成率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总预算数</w:t>
            </w:r>
          </w:p>
        </w:tc>
        <w:tc>
          <w:tcPr>
            <w:tcW w:w="2268" w:type="dxa"/>
            <w:vAlign w:val="center"/>
          </w:tcPr>
          <w:p>
            <w:pPr>
              <w:pStyle w:val="14"/>
            </w:pPr>
            <w:r>
              <w:t>≤14.14万元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完善和保障社区建设</w:t>
            </w:r>
          </w:p>
        </w:tc>
        <w:tc>
          <w:tcPr>
            <w:tcW w:w="5386" w:type="dxa"/>
            <w:vAlign w:val="center"/>
          </w:tcPr>
          <w:p>
            <w:pPr>
              <w:pStyle w:val="14"/>
            </w:pPr>
            <w:r>
              <w:t>完善和保障社区建设</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维持工作运转率</w:t>
            </w:r>
          </w:p>
        </w:tc>
        <w:tc>
          <w:tcPr>
            <w:tcW w:w="5386" w:type="dxa"/>
            <w:vAlign w:val="center"/>
          </w:tcPr>
          <w:p>
            <w:pPr>
              <w:pStyle w:val="14"/>
            </w:pPr>
            <w:r>
              <w:t>维持工作的正常运转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支出及时满意度</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13060625P005043103356</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1.保障单位正常工作运转。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工作日保障时间</w:t>
            </w:r>
          </w:p>
        </w:tc>
        <w:tc>
          <w:tcPr>
            <w:tcW w:w="5386" w:type="dxa"/>
            <w:vAlign w:val="center"/>
          </w:tcPr>
          <w:p>
            <w:pPr>
              <w:pStyle w:val="14"/>
            </w:pPr>
            <w:r>
              <w:t>工作日工作时间</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工作运转率</w:t>
            </w:r>
          </w:p>
        </w:tc>
        <w:tc>
          <w:tcPr>
            <w:tcW w:w="5386" w:type="dxa"/>
            <w:vAlign w:val="center"/>
          </w:tcPr>
          <w:p>
            <w:pPr>
              <w:pStyle w:val="14"/>
            </w:pPr>
            <w:r>
              <w:t>局工作正常运转情况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各项工作按期完成率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总预算数</w:t>
            </w:r>
          </w:p>
        </w:tc>
        <w:tc>
          <w:tcPr>
            <w:tcW w:w="2268" w:type="dxa"/>
            <w:vAlign w:val="center"/>
          </w:tcPr>
          <w:p>
            <w:pPr>
              <w:pStyle w:val="14"/>
            </w:pPr>
            <w:r>
              <w:t>≤15万元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5386" w:type="dxa"/>
            <w:vAlign w:val="center"/>
          </w:tcPr>
          <w:p>
            <w:pPr>
              <w:pStyle w:val="14"/>
            </w:pPr>
            <w:r>
              <w:t>办公经费、专用材料费</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维持工作运转率</w:t>
            </w:r>
          </w:p>
        </w:tc>
        <w:tc>
          <w:tcPr>
            <w:tcW w:w="5386" w:type="dxa"/>
            <w:vAlign w:val="center"/>
          </w:tcPr>
          <w:p>
            <w:pPr>
              <w:pStyle w:val="14"/>
            </w:pPr>
            <w:r>
              <w:t>维持工作的正常运转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支出及时满意度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中共保定市莲池区委社会工作部（含所属单位）上年末固定资产金额为</w:t>
      </w:r>
      <w:r>
        <w:rPr>
          <w:rFonts w:hint="eastAsia"/>
          <w:lang w:val="en-US" w:eastAsia="zh-CN"/>
        </w:rPr>
        <w:t>6.516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215中共保定市莲池区委社会工作部</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eastAsia" w:eastAsia="方正书宋_GBK"/>
                <w:lang w:eastAsia="zh-CN"/>
              </w:rPr>
            </w:pPr>
            <w:r>
              <w:rPr>
                <w:rFonts w:hint="eastAsia"/>
                <w:lang w:eastAsia="zh-CN"/>
              </w:rPr>
              <w:t>固定资产总额</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eastAsia"/>
                <w:lang w:eastAsia="zh-CN"/>
              </w:rPr>
            </w:pPr>
            <w:r>
              <w:rPr>
                <w:rFonts w:hint="eastAsia"/>
                <w:lang w:eastAsia="zh-CN"/>
              </w:rPr>
              <w:t>（一）房屋（平方米）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630" w:firstLineChars="300"/>
              <w:rPr>
                <w:rFonts w:hint="eastAsia"/>
                <w:lang w:eastAsia="zh-CN"/>
              </w:rPr>
            </w:pPr>
            <w:r>
              <w:rPr>
                <w:rFonts w:hint="eastAsia"/>
                <w:lang w:eastAsia="zh-CN"/>
              </w:rPr>
              <w:t>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eastAsia"/>
                <w:lang w:eastAsia="zh-CN"/>
              </w:rPr>
            </w:pPr>
            <w:r>
              <w:rPr>
                <w:rFonts w:hint="eastAsia"/>
                <w:lang w:eastAsia="zh-CN"/>
              </w:rPr>
              <w:t>（二）车辆（台、辆）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default"/>
                <w:lang w:val="en-US" w:eastAsia="zh-CN"/>
              </w:rPr>
            </w:pPr>
            <w:r>
              <w:rPr>
                <w:rFonts w:hint="eastAsia"/>
                <w:lang w:val="en-US" w:eastAsia="zh-CN"/>
              </w:rPr>
              <w:t xml:space="preserve">           1.轿车</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default"/>
                <w:lang w:val="en-US" w:eastAsia="zh-CN"/>
              </w:rPr>
            </w:pPr>
            <w:r>
              <w:rPr>
                <w:rFonts w:hint="eastAsia"/>
                <w:lang w:val="en-US" w:eastAsia="zh-CN"/>
              </w:rPr>
              <w:t xml:space="preserve">           2.越野车</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eastAsia"/>
                <w:lang w:val="en-US" w:eastAsia="zh-CN"/>
              </w:rPr>
            </w:pPr>
            <w:r>
              <w:rPr>
                <w:rFonts w:hint="eastAsia"/>
                <w:lang w:val="en-US" w:eastAsia="zh-CN"/>
              </w:rPr>
              <w:t>（三）单价在二十万以上的设备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eastAsia"/>
                <w:lang w:val="en-US" w:eastAsia="zh-CN"/>
              </w:rPr>
            </w:pPr>
            <w:r>
              <w:rPr>
                <w:rFonts w:hint="eastAsia"/>
                <w:lang w:val="en-US" w:eastAsia="zh-CN"/>
              </w:rPr>
              <w:t>（四）其他固定资产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6.516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一、中共保定市莲池区委社会工作部本级收支预算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172.64</w:t>
            </w:r>
          </w:p>
        </w:tc>
        <w:tc>
          <w:tcPr>
            <w:tcW w:w="4535" w:type="dxa"/>
            <w:vAlign w:val="center"/>
          </w:tcPr>
          <w:p>
            <w:pPr>
              <w:pStyle w:val="14"/>
            </w:pPr>
            <w:r>
              <w:t>一、一般公共服务支出</w:t>
            </w:r>
          </w:p>
        </w:tc>
        <w:tc>
          <w:tcPr>
            <w:tcW w:w="2126" w:type="dxa"/>
            <w:vAlign w:val="center"/>
          </w:tcPr>
          <w:p>
            <w:pPr>
              <w:pStyle w:val="13"/>
            </w:pPr>
            <w:r>
              <w:t>172.64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172.64</w:t>
            </w:r>
          </w:p>
        </w:tc>
        <w:tc>
          <w:tcPr>
            <w:tcW w:w="4535" w:type="dxa"/>
            <w:vAlign w:val="center"/>
          </w:tcPr>
          <w:p>
            <w:pPr>
              <w:pStyle w:val="16"/>
            </w:pPr>
            <w:r>
              <w:t>本年支出合计</w:t>
            </w:r>
          </w:p>
        </w:tc>
        <w:tc>
          <w:tcPr>
            <w:tcW w:w="2126" w:type="dxa"/>
            <w:vAlign w:val="center"/>
          </w:tcPr>
          <w:p>
            <w:pPr>
              <w:pStyle w:val="17"/>
            </w:pPr>
            <w:r>
              <w:t>172.64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172.64</w:t>
            </w:r>
          </w:p>
        </w:tc>
        <w:tc>
          <w:tcPr>
            <w:tcW w:w="4535" w:type="dxa"/>
            <w:vAlign w:val="center"/>
          </w:tcPr>
          <w:p>
            <w:pPr>
              <w:pStyle w:val="16"/>
            </w:pPr>
            <w:r>
              <w:t>支出总计</w:t>
            </w:r>
          </w:p>
        </w:tc>
        <w:tc>
          <w:tcPr>
            <w:tcW w:w="2126" w:type="dxa"/>
            <w:vAlign w:val="center"/>
          </w:tcPr>
          <w:p>
            <w:pPr>
              <w:pStyle w:val="17"/>
            </w:pPr>
            <w:r>
              <w:t>172.64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172.64</w:t>
            </w:r>
          </w:p>
        </w:tc>
        <w:tc>
          <w:tcPr>
            <w:tcW w:w="1134" w:type="dxa"/>
            <w:vAlign w:val="center"/>
          </w:tcPr>
          <w:p>
            <w:pPr>
              <w:pStyle w:val="17"/>
            </w:pPr>
            <w:r>
              <w:t>172.64</w:t>
            </w:r>
          </w:p>
        </w:tc>
        <w:tc>
          <w:tcPr>
            <w:tcW w:w="1134" w:type="dxa"/>
            <w:vAlign w:val="center"/>
          </w:tcPr>
          <w:p>
            <w:pPr>
              <w:pStyle w:val="17"/>
            </w:pPr>
            <w:r>
              <w:t>172.64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172.64</w:t>
            </w:r>
          </w:p>
        </w:tc>
        <w:tc>
          <w:tcPr>
            <w:tcW w:w="1134" w:type="dxa"/>
            <w:vAlign w:val="center"/>
          </w:tcPr>
          <w:p>
            <w:pPr>
              <w:pStyle w:val="13"/>
            </w:pPr>
            <w:r>
              <w:t>172.64</w:t>
            </w:r>
          </w:p>
        </w:tc>
        <w:tc>
          <w:tcPr>
            <w:tcW w:w="1134" w:type="dxa"/>
            <w:vAlign w:val="center"/>
          </w:tcPr>
          <w:p>
            <w:pPr>
              <w:pStyle w:val="13"/>
            </w:pPr>
            <w:r>
              <w:t>172.64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20139</w:t>
            </w:r>
          </w:p>
        </w:tc>
        <w:tc>
          <w:tcPr>
            <w:tcW w:w="1559" w:type="dxa"/>
            <w:vAlign w:val="center"/>
          </w:tcPr>
          <w:p>
            <w:pPr>
              <w:pStyle w:val="14"/>
            </w:pPr>
            <w:r>
              <w:t>社会工作事务</w:t>
            </w:r>
          </w:p>
        </w:tc>
        <w:tc>
          <w:tcPr>
            <w:tcW w:w="1134" w:type="dxa"/>
            <w:vAlign w:val="center"/>
          </w:tcPr>
          <w:p>
            <w:pPr>
              <w:pStyle w:val="13"/>
            </w:pPr>
            <w:r>
              <w:t>157.64</w:t>
            </w:r>
          </w:p>
        </w:tc>
        <w:tc>
          <w:tcPr>
            <w:tcW w:w="1134" w:type="dxa"/>
            <w:vAlign w:val="center"/>
          </w:tcPr>
          <w:p>
            <w:pPr>
              <w:pStyle w:val="13"/>
            </w:pPr>
            <w:r>
              <w:t>157.64</w:t>
            </w:r>
          </w:p>
        </w:tc>
        <w:tc>
          <w:tcPr>
            <w:tcW w:w="1134" w:type="dxa"/>
            <w:vAlign w:val="center"/>
          </w:tcPr>
          <w:p>
            <w:pPr>
              <w:pStyle w:val="13"/>
            </w:pPr>
            <w:r>
              <w:t>157.64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2013901</w:t>
            </w:r>
          </w:p>
        </w:tc>
        <w:tc>
          <w:tcPr>
            <w:tcW w:w="1559" w:type="dxa"/>
            <w:vAlign w:val="center"/>
          </w:tcPr>
          <w:p>
            <w:pPr>
              <w:pStyle w:val="14"/>
            </w:pPr>
            <w:r>
              <w:t>行政运行</w:t>
            </w:r>
          </w:p>
        </w:tc>
        <w:tc>
          <w:tcPr>
            <w:tcW w:w="1134" w:type="dxa"/>
            <w:vAlign w:val="center"/>
          </w:tcPr>
          <w:p>
            <w:pPr>
              <w:pStyle w:val="13"/>
            </w:pPr>
            <w:r>
              <w:t>143.50</w:t>
            </w:r>
          </w:p>
        </w:tc>
        <w:tc>
          <w:tcPr>
            <w:tcW w:w="1134" w:type="dxa"/>
            <w:vAlign w:val="center"/>
          </w:tcPr>
          <w:p>
            <w:pPr>
              <w:pStyle w:val="13"/>
            </w:pPr>
            <w:r>
              <w:t>143.50</w:t>
            </w:r>
          </w:p>
        </w:tc>
        <w:tc>
          <w:tcPr>
            <w:tcW w:w="1134" w:type="dxa"/>
            <w:vAlign w:val="center"/>
          </w:tcPr>
          <w:p>
            <w:pPr>
              <w:pStyle w:val="13"/>
            </w:pPr>
            <w:r>
              <w:t>143.50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2013904</w:t>
            </w:r>
          </w:p>
        </w:tc>
        <w:tc>
          <w:tcPr>
            <w:tcW w:w="1559" w:type="dxa"/>
            <w:vAlign w:val="center"/>
          </w:tcPr>
          <w:p>
            <w:pPr>
              <w:pStyle w:val="14"/>
            </w:pPr>
            <w:r>
              <w:t>专项业务</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172.64</w:t>
            </w:r>
          </w:p>
        </w:tc>
        <w:tc>
          <w:tcPr>
            <w:tcW w:w="1361" w:type="dxa"/>
            <w:vAlign w:val="center"/>
          </w:tcPr>
          <w:p>
            <w:pPr>
              <w:pStyle w:val="17"/>
            </w:pPr>
            <w:r>
              <w:t>143.50</w:t>
            </w:r>
          </w:p>
        </w:tc>
        <w:tc>
          <w:tcPr>
            <w:tcW w:w="1361" w:type="dxa"/>
            <w:vAlign w:val="center"/>
          </w:tcPr>
          <w:p>
            <w:pPr>
              <w:pStyle w:val="17"/>
            </w:pPr>
            <w:r>
              <w:t>29.14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172.64</w:t>
            </w:r>
          </w:p>
        </w:tc>
        <w:tc>
          <w:tcPr>
            <w:tcW w:w="1361" w:type="dxa"/>
            <w:vAlign w:val="center"/>
          </w:tcPr>
          <w:p>
            <w:pPr>
              <w:pStyle w:val="13"/>
            </w:pPr>
            <w:r>
              <w:t>143.50</w:t>
            </w:r>
          </w:p>
        </w:tc>
        <w:tc>
          <w:tcPr>
            <w:tcW w:w="1361" w:type="dxa"/>
            <w:vAlign w:val="center"/>
          </w:tcPr>
          <w:p>
            <w:pPr>
              <w:pStyle w:val="13"/>
            </w:pPr>
            <w:r>
              <w:t>29.14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20139</w:t>
            </w:r>
          </w:p>
        </w:tc>
        <w:tc>
          <w:tcPr>
            <w:tcW w:w="4535" w:type="dxa"/>
            <w:vAlign w:val="center"/>
          </w:tcPr>
          <w:p>
            <w:pPr>
              <w:pStyle w:val="14"/>
            </w:pPr>
            <w:r>
              <w:t>社会工作事务</w:t>
            </w:r>
          </w:p>
        </w:tc>
        <w:tc>
          <w:tcPr>
            <w:tcW w:w="1361" w:type="dxa"/>
            <w:vAlign w:val="center"/>
          </w:tcPr>
          <w:p>
            <w:pPr>
              <w:pStyle w:val="13"/>
            </w:pPr>
            <w:r>
              <w:t>157.64</w:t>
            </w:r>
          </w:p>
        </w:tc>
        <w:tc>
          <w:tcPr>
            <w:tcW w:w="1361" w:type="dxa"/>
            <w:vAlign w:val="center"/>
          </w:tcPr>
          <w:p>
            <w:pPr>
              <w:pStyle w:val="13"/>
            </w:pPr>
            <w:r>
              <w:t>143.50</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2013901</w:t>
            </w:r>
          </w:p>
        </w:tc>
        <w:tc>
          <w:tcPr>
            <w:tcW w:w="4535" w:type="dxa"/>
            <w:vAlign w:val="center"/>
          </w:tcPr>
          <w:p>
            <w:pPr>
              <w:pStyle w:val="14"/>
            </w:pPr>
            <w:r>
              <w:t>行政运行</w:t>
            </w:r>
          </w:p>
        </w:tc>
        <w:tc>
          <w:tcPr>
            <w:tcW w:w="1361" w:type="dxa"/>
            <w:vAlign w:val="center"/>
          </w:tcPr>
          <w:p>
            <w:pPr>
              <w:pStyle w:val="13"/>
            </w:pPr>
            <w:r>
              <w:t>143.50</w:t>
            </w:r>
          </w:p>
        </w:tc>
        <w:tc>
          <w:tcPr>
            <w:tcW w:w="1361" w:type="dxa"/>
            <w:vAlign w:val="center"/>
          </w:tcPr>
          <w:p>
            <w:pPr>
              <w:pStyle w:val="13"/>
            </w:pPr>
            <w:r>
              <w:t>143.50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2013904</w:t>
            </w:r>
          </w:p>
        </w:tc>
        <w:tc>
          <w:tcPr>
            <w:tcW w:w="4535" w:type="dxa"/>
            <w:vAlign w:val="center"/>
          </w:tcPr>
          <w:p>
            <w:pPr>
              <w:pStyle w:val="14"/>
            </w:pPr>
            <w:r>
              <w:t>专项业务</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172.64</w:t>
            </w:r>
          </w:p>
        </w:tc>
        <w:tc>
          <w:tcPr>
            <w:tcW w:w="3402" w:type="dxa"/>
            <w:vAlign w:val="center"/>
          </w:tcPr>
          <w:p>
            <w:pPr>
              <w:pStyle w:val="14"/>
            </w:pPr>
            <w:r>
              <w:t>一、一般公共服务支出</w:t>
            </w:r>
          </w:p>
        </w:tc>
        <w:tc>
          <w:tcPr>
            <w:tcW w:w="1474" w:type="dxa"/>
            <w:vAlign w:val="center"/>
          </w:tcPr>
          <w:p>
            <w:pPr>
              <w:pStyle w:val="13"/>
            </w:pPr>
            <w:r>
              <w:t>172.64</w:t>
            </w:r>
          </w:p>
        </w:tc>
        <w:tc>
          <w:tcPr>
            <w:tcW w:w="1474" w:type="dxa"/>
            <w:vAlign w:val="center"/>
          </w:tcPr>
          <w:p>
            <w:pPr>
              <w:pStyle w:val="13"/>
            </w:pPr>
            <w:r>
              <w:t>172.64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172.64</w:t>
            </w:r>
          </w:p>
        </w:tc>
        <w:tc>
          <w:tcPr>
            <w:tcW w:w="3402" w:type="dxa"/>
            <w:vAlign w:val="center"/>
          </w:tcPr>
          <w:p>
            <w:pPr>
              <w:pStyle w:val="16"/>
            </w:pPr>
            <w:r>
              <w:t>本年支出合计</w:t>
            </w:r>
          </w:p>
        </w:tc>
        <w:tc>
          <w:tcPr>
            <w:tcW w:w="1474" w:type="dxa"/>
            <w:vAlign w:val="center"/>
          </w:tcPr>
          <w:p>
            <w:pPr>
              <w:pStyle w:val="17"/>
            </w:pPr>
            <w:r>
              <w:t>172.64</w:t>
            </w:r>
          </w:p>
        </w:tc>
        <w:tc>
          <w:tcPr>
            <w:tcW w:w="1474" w:type="dxa"/>
            <w:vAlign w:val="center"/>
          </w:tcPr>
          <w:p>
            <w:pPr>
              <w:pStyle w:val="17"/>
            </w:pPr>
            <w:r>
              <w:t>172.64</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172.64</w:t>
            </w:r>
          </w:p>
        </w:tc>
        <w:tc>
          <w:tcPr>
            <w:tcW w:w="3402" w:type="dxa"/>
            <w:vAlign w:val="center"/>
          </w:tcPr>
          <w:p>
            <w:pPr>
              <w:pStyle w:val="16"/>
            </w:pPr>
            <w:r>
              <w:t>支出总计</w:t>
            </w:r>
          </w:p>
        </w:tc>
        <w:tc>
          <w:tcPr>
            <w:tcW w:w="1474" w:type="dxa"/>
            <w:vAlign w:val="center"/>
          </w:tcPr>
          <w:p>
            <w:pPr>
              <w:pStyle w:val="17"/>
            </w:pPr>
            <w:r>
              <w:t>172.64</w:t>
            </w:r>
          </w:p>
        </w:tc>
        <w:tc>
          <w:tcPr>
            <w:tcW w:w="1474" w:type="dxa"/>
            <w:vAlign w:val="center"/>
          </w:tcPr>
          <w:p>
            <w:pPr>
              <w:pStyle w:val="17"/>
            </w:pPr>
            <w:r>
              <w:t>172.64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172.64</w:t>
            </w:r>
          </w:p>
        </w:tc>
        <w:tc>
          <w:tcPr>
            <w:tcW w:w="2551" w:type="dxa"/>
            <w:vAlign w:val="center"/>
          </w:tcPr>
          <w:p>
            <w:pPr>
              <w:pStyle w:val="17"/>
            </w:pPr>
            <w:r>
              <w:t>143.50</w:t>
            </w:r>
          </w:p>
        </w:tc>
        <w:tc>
          <w:tcPr>
            <w:tcW w:w="2551" w:type="dxa"/>
            <w:vAlign w:val="center"/>
          </w:tcPr>
          <w:p>
            <w:pPr>
              <w:pStyle w:val="17"/>
            </w:pPr>
            <w:r>
              <w:t>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172.64</w:t>
            </w:r>
          </w:p>
        </w:tc>
        <w:tc>
          <w:tcPr>
            <w:tcW w:w="2551" w:type="dxa"/>
            <w:vAlign w:val="center"/>
          </w:tcPr>
          <w:p>
            <w:pPr>
              <w:pStyle w:val="13"/>
            </w:pPr>
            <w:r>
              <w:t>143.50</w:t>
            </w:r>
          </w:p>
        </w:tc>
        <w:tc>
          <w:tcPr>
            <w:tcW w:w="2551" w:type="dxa"/>
            <w:vAlign w:val="center"/>
          </w:tcPr>
          <w:p>
            <w:pPr>
              <w:pStyle w:val="13"/>
            </w:pPr>
            <w:r>
              <w:t>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20139</w:t>
            </w:r>
          </w:p>
        </w:tc>
        <w:tc>
          <w:tcPr>
            <w:tcW w:w="4535" w:type="dxa"/>
            <w:vAlign w:val="center"/>
          </w:tcPr>
          <w:p>
            <w:pPr>
              <w:pStyle w:val="14"/>
            </w:pPr>
            <w:r>
              <w:t>社会工作事务</w:t>
            </w:r>
          </w:p>
        </w:tc>
        <w:tc>
          <w:tcPr>
            <w:tcW w:w="2551" w:type="dxa"/>
            <w:vAlign w:val="center"/>
          </w:tcPr>
          <w:p>
            <w:pPr>
              <w:pStyle w:val="13"/>
            </w:pPr>
            <w:r>
              <w:t>157.64</w:t>
            </w:r>
          </w:p>
        </w:tc>
        <w:tc>
          <w:tcPr>
            <w:tcW w:w="2551" w:type="dxa"/>
            <w:vAlign w:val="center"/>
          </w:tcPr>
          <w:p>
            <w:pPr>
              <w:pStyle w:val="13"/>
            </w:pPr>
            <w:r>
              <w:t>143.50</w:t>
            </w:r>
          </w:p>
        </w:tc>
        <w:tc>
          <w:tcPr>
            <w:tcW w:w="2551" w:type="dxa"/>
            <w:vAlign w:val="center"/>
          </w:tcPr>
          <w:p>
            <w:pPr>
              <w:pStyle w:val="13"/>
            </w:pPr>
            <w:r>
              <w:t>14.14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2013901</w:t>
            </w:r>
          </w:p>
        </w:tc>
        <w:tc>
          <w:tcPr>
            <w:tcW w:w="4535" w:type="dxa"/>
            <w:vAlign w:val="center"/>
          </w:tcPr>
          <w:p>
            <w:pPr>
              <w:pStyle w:val="14"/>
            </w:pPr>
            <w:r>
              <w:t>行政运行</w:t>
            </w:r>
          </w:p>
        </w:tc>
        <w:tc>
          <w:tcPr>
            <w:tcW w:w="2551" w:type="dxa"/>
            <w:vAlign w:val="center"/>
          </w:tcPr>
          <w:p>
            <w:pPr>
              <w:pStyle w:val="13"/>
            </w:pPr>
            <w:r>
              <w:t>143.50</w:t>
            </w:r>
          </w:p>
        </w:tc>
        <w:tc>
          <w:tcPr>
            <w:tcW w:w="2551" w:type="dxa"/>
            <w:vAlign w:val="center"/>
          </w:tcPr>
          <w:p>
            <w:pPr>
              <w:pStyle w:val="13"/>
            </w:pPr>
            <w:r>
              <w:t>143.50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2013904</w:t>
            </w:r>
          </w:p>
        </w:tc>
        <w:tc>
          <w:tcPr>
            <w:tcW w:w="4535" w:type="dxa"/>
            <w:vAlign w:val="center"/>
          </w:tcPr>
          <w:p>
            <w:pPr>
              <w:pStyle w:val="14"/>
            </w:pPr>
            <w:r>
              <w:t>专项业务</w:t>
            </w:r>
          </w:p>
        </w:tc>
        <w:tc>
          <w:tcPr>
            <w:tcW w:w="2551" w:type="dxa"/>
            <w:vAlign w:val="center"/>
          </w:tcPr>
          <w:p>
            <w:pPr>
              <w:pStyle w:val="13"/>
            </w:pPr>
            <w:r>
              <w:t>14.14</w:t>
            </w:r>
          </w:p>
        </w:tc>
        <w:tc>
          <w:tcPr>
            <w:tcW w:w="2551" w:type="dxa"/>
            <w:vAlign w:val="center"/>
          </w:tcPr>
          <w:p>
            <w:pPr>
              <w:pStyle w:val="13"/>
            </w:pPr>
          </w:p>
        </w:tc>
        <w:tc>
          <w:tcPr>
            <w:tcW w:w="2551" w:type="dxa"/>
            <w:vAlign w:val="center"/>
          </w:tcPr>
          <w:p>
            <w:pPr>
              <w:pStyle w:val="13"/>
            </w:pPr>
            <w:r>
              <w:t>14.14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143.50</w:t>
            </w:r>
          </w:p>
        </w:tc>
        <w:tc>
          <w:tcPr>
            <w:tcW w:w="2551" w:type="dxa"/>
            <w:vAlign w:val="center"/>
          </w:tcPr>
          <w:p>
            <w:pPr>
              <w:pStyle w:val="17"/>
            </w:pPr>
            <w:r>
              <w:t>130.23</w:t>
            </w:r>
          </w:p>
        </w:tc>
        <w:tc>
          <w:tcPr>
            <w:tcW w:w="2551" w:type="dxa"/>
            <w:vAlign w:val="center"/>
          </w:tcPr>
          <w:p>
            <w:pPr>
              <w:pStyle w:val="17"/>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130.23</w:t>
            </w:r>
          </w:p>
        </w:tc>
        <w:tc>
          <w:tcPr>
            <w:tcW w:w="2551" w:type="dxa"/>
            <w:vAlign w:val="center"/>
          </w:tcPr>
          <w:p>
            <w:pPr>
              <w:pStyle w:val="13"/>
            </w:pPr>
            <w:r>
              <w:t>130.23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36.18</w:t>
            </w:r>
          </w:p>
        </w:tc>
        <w:tc>
          <w:tcPr>
            <w:tcW w:w="2551" w:type="dxa"/>
            <w:vAlign w:val="center"/>
          </w:tcPr>
          <w:p>
            <w:pPr>
              <w:pStyle w:val="13"/>
            </w:pPr>
            <w:r>
              <w:t>36.18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5.05</w:t>
            </w:r>
          </w:p>
        </w:tc>
        <w:tc>
          <w:tcPr>
            <w:tcW w:w="2551" w:type="dxa"/>
            <w:vAlign w:val="center"/>
          </w:tcPr>
          <w:p>
            <w:pPr>
              <w:pStyle w:val="13"/>
            </w:pPr>
            <w:r>
              <w:t>5.05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13.27</w:t>
            </w:r>
          </w:p>
        </w:tc>
        <w:tc>
          <w:tcPr>
            <w:tcW w:w="2551" w:type="dxa"/>
            <w:vAlign w:val="center"/>
          </w:tcPr>
          <w:p>
            <w:pPr>
              <w:pStyle w:val="13"/>
            </w:pPr>
          </w:p>
        </w:tc>
        <w:tc>
          <w:tcPr>
            <w:tcW w:w="2551" w:type="dxa"/>
            <w:vAlign w:val="center"/>
          </w:tcPr>
          <w:p>
            <w:pPr>
              <w:pStyle w:val="13"/>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4.54</w:t>
            </w:r>
          </w:p>
        </w:tc>
        <w:tc>
          <w:tcPr>
            <w:tcW w:w="2551" w:type="dxa"/>
            <w:vAlign w:val="center"/>
          </w:tcPr>
          <w:p>
            <w:pPr>
              <w:pStyle w:val="13"/>
            </w:pPr>
          </w:p>
        </w:tc>
        <w:tc>
          <w:tcPr>
            <w:tcW w:w="2551" w:type="dxa"/>
            <w:vAlign w:val="center"/>
          </w:tcPr>
          <w:p>
            <w:pPr>
              <w:pStyle w:val="13"/>
            </w:pPr>
            <w:r>
              <w:t>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0.77</w:t>
            </w:r>
          </w:p>
        </w:tc>
        <w:tc>
          <w:tcPr>
            <w:tcW w:w="2551" w:type="dxa"/>
            <w:vAlign w:val="center"/>
          </w:tcPr>
          <w:p>
            <w:pPr>
              <w:pStyle w:val="13"/>
            </w:pPr>
          </w:p>
        </w:tc>
        <w:tc>
          <w:tcPr>
            <w:tcW w:w="2551" w:type="dxa"/>
            <w:vAlign w:val="center"/>
          </w:tcPr>
          <w:p>
            <w:pPr>
              <w:pStyle w:val="13"/>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中共保定市莲池区委社会工作部本级2025年单位预算信息公开情况说明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按照《中华人民共和国预算法》、《地方预决算公开操作规程》和《关于进一步推进预算公开工作的实施意见》规定，现将中共保定市莲池区委社会工作部本级2025年单位预算公开如下：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（一）</w:t>
      </w:r>
      <w:r>
        <w:rPr>
          <w:rFonts w:hint="eastAsia" w:ascii="Times New Roman" w:hAnsi="Times New Roman" w:eastAsia="方正仿宋_GBK" w:cs="Times New Roman"/>
          <w:color w:val="000000"/>
          <w:sz w:val="28"/>
        </w:rPr>
        <w:t>研究相关理论、政策和规划，贯彻落实相关省委党内法规、拟定相关区委地方性法规草案、规范性文件并组织实施。负责区委非公有制经济组织和社会组织工作委员会日常工作。深入调查研究，及时向区委报告工作情况并提出建议。指导各级党组织开展社会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(三)统筹推进党建引领基层治理和基层政权建设，协调推进城乡社区治理体系和治理能力建设，推动基层民主政治建设，指导监督基层群众自治制度的有效实施，健全基层群众自治机制。</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(四)指导全区性社会组织党建工作，统一领导全区性行业协会商会党的工作，协调推动行业协会商会深化改革和转型发展</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指导混合所有制企业、非公有制企业和新经济组织、新社会组织、新就业群体党建工作，指导协调相关企业单位、社会组织、就业群体中党员的教育、管理、监督和服务工作，研究完善相关领域群众利益协调机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(六)负责全区志愿服务工作的统筹规划、协调指导、督促检查。指导社会工作人才队伍建设。</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七)完成区委交办的其他任务</w:t>
      </w:r>
      <w:r>
        <w:rPr>
          <w:rFonts w:hint="eastAsia" w:ascii="Times New Roman" w:hAnsi="Times New Roman" w:eastAsia="方正仿宋_GBK" w:cs="Times New Roman"/>
          <w:color w:val="000000"/>
          <w:sz w:val="28"/>
          <w:lang w:eastAsia="zh-CN"/>
        </w:rPr>
        <w:t>。</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中共保定市莲池区委社会工作部本级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rPr>
          <w:rFonts w:hint="eastAsia"/>
          <w:lang w:eastAsia="zh-CN"/>
        </w:rPr>
      </w:pPr>
      <w:r>
        <w:rPr>
          <w:rFonts w:hint="eastAsia"/>
          <w:lang w:eastAsia="zh-CN"/>
        </w:rPr>
        <w:t>按照预算管理有关规定，目前部门预算的编制实行综合预算管理，即全部收入和支出都反映在预算中。</w:t>
      </w:r>
      <w:r>
        <w:rPr>
          <w:rFonts w:hint="eastAsia"/>
          <w:lang w:val="en-US" w:eastAsia="zh-CN"/>
        </w:rPr>
        <w:t>中共保定市莲池区委社会工作部</w:t>
      </w:r>
      <w:r>
        <w:rPr>
          <w:rFonts w:hint="eastAsia"/>
          <w:lang w:eastAsia="zh-CN"/>
        </w:rPr>
        <w:t>机关及所属事业单位的收支包含在部门预算中。</w:t>
      </w:r>
    </w:p>
    <w:p>
      <w:pPr>
        <w:pStyle w:val="20"/>
        <w:rPr>
          <w:rFonts w:hint="eastAsia"/>
          <w:lang w:eastAsia="zh-CN"/>
        </w:rPr>
      </w:pPr>
      <w:r>
        <w:rPr>
          <w:rFonts w:hint="eastAsia"/>
          <w:lang w:val="en-US" w:eastAsia="zh-CN"/>
        </w:rPr>
        <w:t>1.</w:t>
      </w:r>
      <w:r>
        <w:rPr>
          <w:rFonts w:hint="eastAsia"/>
          <w:lang w:eastAsia="zh-CN"/>
        </w:rPr>
        <w:t>收入说明</w:t>
      </w:r>
    </w:p>
    <w:p>
      <w:pPr>
        <w:pStyle w:val="20"/>
        <w:rPr>
          <w:rFonts w:hint="eastAsia"/>
          <w:lang w:val="en-US" w:eastAsia="zh-CN"/>
        </w:rPr>
      </w:pPr>
      <w:r>
        <w:rPr>
          <w:rFonts w:hint="eastAsia"/>
          <w:lang w:eastAsia="zh-CN"/>
        </w:rPr>
        <w:t>反映本部门当年全部收入。</w:t>
      </w:r>
      <w:r>
        <w:rPr>
          <w:rFonts w:hint="eastAsia"/>
          <w:lang w:val="en-US" w:eastAsia="zh-CN"/>
        </w:rPr>
        <w:t>2025年预算收入</w:t>
      </w:r>
      <w:r>
        <w:rPr>
          <w:rFonts w:hint="eastAsia"/>
          <w:lang w:eastAsia="zh-CN"/>
        </w:rPr>
        <w:t>172.64万元，其中：一般公共预算收入172.64万元，基金预算收入</w:t>
      </w:r>
      <w:r>
        <w:rPr>
          <w:rFonts w:hint="eastAsia"/>
          <w:lang w:val="en-US" w:eastAsia="zh-CN"/>
        </w:rPr>
        <w:t>0.00万元，国有资本经营预算收入0.00万元，财政专户核拨收入0.00万元，单位资金收入0.00万元，上面结转结余0.00万元。</w:t>
      </w:r>
    </w:p>
    <w:p>
      <w:pPr>
        <w:pStyle w:val="20"/>
        <w:rPr>
          <w:rFonts w:hint="default"/>
          <w:lang w:val="en-US" w:eastAsia="zh-CN"/>
        </w:rPr>
      </w:pPr>
      <w:r>
        <w:rPr>
          <w:rFonts w:hint="eastAsia"/>
          <w:lang w:val="en-US" w:eastAsia="zh-CN"/>
        </w:rPr>
        <w:t>2.支出说明</w:t>
      </w:r>
    </w:p>
    <w:p>
      <w:pPr>
        <w:pStyle w:val="20"/>
        <w:rPr>
          <w:rFonts w:hint="eastAsia"/>
          <w:lang w:val="en-US" w:eastAsia="zh-CN"/>
        </w:rPr>
      </w:pPr>
      <w:r>
        <w:rPr>
          <w:rFonts w:hint="eastAsia"/>
          <w:lang w:val="en-US" w:eastAsia="zh-CN"/>
        </w:rPr>
        <w:t>收支预算总表支出栏、基本支出表、项目支出表按经济分类和支出功能分类科目编制，反映中共保定市莲池区委社会工作部年度部门预算中支出预算的总体情况。2025年支出预算</w:t>
      </w:r>
      <w:r>
        <w:rPr>
          <w:rFonts w:hint="eastAsia"/>
          <w:lang w:eastAsia="zh-CN"/>
        </w:rPr>
        <w:t>172.64万元，其中基本支出</w:t>
      </w:r>
      <w:r>
        <w:t>143.50</w:t>
      </w:r>
      <w:r>
        <w:rPr>
          <w:rFonts w:hint="eastAsia"/>
          <w:lang w:eastAsia="zh-CN"/>
        </w:rPr>
        <w:t>万元，包括人员经费</w:t>
      </w:r>
      <w:r>
        <w:t>130.23</w:t>
      </w:r>
      <w:r>
        <w:rPr>
          <w:rFonts w:hint="eastAsia"/>
          <w:lang w:eastAsia="zh-CN"/>
        </w:rPr>
        <w:t>万元和日常公用经费</w:t>
      </w:r>
      <w:r>
        <w:t>13.27</w:t>
      </w:r>
      <w:r>
        <w:rPr>
          <w:rFonts w:hint="eastAsia"/>
          <w:lang w:eastAsia="zh-CN"/>
        </w:rPr>
        <w:t>万元；项目支出</w:t>
      </w:r>
      <w:r>
        <w:t>29.14</w:t>
      </w:r>
      <w:r>
        <w:rPr>
          <w:rFonts w:hint="eastAsia"/>
          <w:lang w:eastAsia="zh-CN"/>
        </w:rPr>
        <w:t>万元，主要为：</w:t>
      </w:r>
      <w:r>
        <w:t>省级财政社区建设专项资金预算</w:t>
      </w:r>
      <w:r>
        <w:rPr>
          <w:rFonts w:hint="eastAsia"/>
          <w:lang w:val="en-US" w:eastAsia="zh-CN"/>
        </w:rPr>
        <w:t>14.14万元，</w:t>
      </w:r>
      <w:r>
        <w:t>综合业务费</w:t>
      </w:r>
      <w:r>
        <w:rPr>
          <w:rFonts w:hint="eastAsia"/>
          <w:lang w:val="en-US" w:eastAsia="zh-CN"/>
        </w:rPr>
        <w:t>15万元。</w:t>
      </w:r>
    </w:p>
    <w:p>
      <w:pPr>
        <w:pStyle w:val="20"/>
        <w:rPr>
          <w:rFonts w:hint="eastAsia"/>
          <w:lang w:val="en-US" w:eastAsia="zh-CN"/>
        </w:rPr>
      </w:pPr>
      <w:r>
        <w:rPr>
          <w:rFonts w:hint="eastAsia"/>
          <w:lang w:val="en-US" w:eastAsia="zh-CN"/>
        </w:rPr>
        <w:t>3.比上年增减情况</w:t>
      </w:r>
    </w:p>
    <w:p>
      <w:pPr>
        <w:pStyle w:val="20"/>
        <w:numPr>
          <w:ilvl w:val="0"/>
          <w:numId w:val="0"/>
        </w:numPr>
        <w:ind w:left="560" w:leftChars="0"/>
        <w:rPr>
          <w:rFonts w:hint="eastAsia"/>
          <w:lang w:val="en-US" w:eastAsia="zh-CN"/>
        </w:rPr>
      </w:pPr>
      <w:r>
        <w:rPr>
          <w:rFonts w:hint="eastAsia"/>
          <w:lang w:val="en-US" w:eastAsia="zh-CN"/>
        </w:rPr>
        <w:t>我部门于2024年4月29日成立，2024年无预算收支安排。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rPr>
          <w:rFonts w:hint="default" w:eastAsia="方正仿宋_GBK"/>
          <w:lang w:val="en-US" w:eastAsia="zh-CN"/>
        </w:rPr>
      </w:pPr>
      <w:r>
        <w:rPr>
          <w:rFonts w:hint="eastAsia"/>
          <w:lang w:val="en-US" w:eastAsia="zh-CN"/>
        </w:rPr>
        <w:t>2025年，我部门机关运行经费共安排</w:t>
      </w:r>
      <w:r>
        <w:t>13.27</w:t>
      </w:r>
      <w:r>
        <w:rPr>
          <w:rFonts w:hint="eastAsia"/>
          <w:lang w:eastAsia="zh-CN"/>
        </w:rPr>
        <w:t>万元，主要用于日常维修，办公用房水电费、办公用房取暖费、办公用房物业管理费等日常运行支出。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numPr>
          <w:ilvl w:val="0"/>
          <w:numId w:val="0"/>
        </w:numPr>
        <w:ind w:left="560" w:leftChars="0"/>
        <w:rPr>
          <w:rFonts w:hint="default"/>
          <w:lang w:val="en-US" w:eastAsia="zh-CN"/>
        </w:rPr>
      </w:pPr>
      <w:r>
        <w:rPr>
          <w:rFonts w:hint="eastAsia"/>
          <w:lang w:val="en-US" w:eastAsia="zh-CN"/>
        </w:rPr>
        <w:t>我部门于2024年4月29日成立，2024年无预算收支安排。</w:t>
      </w:r>
    </w:p>
    <w:p>
      <w:pPr>
        <w:pStyle w:val="3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研究相关理论、政策和规划，贯彻落实相关省委党内法规、拟定相关区委地方性法规草案、规范性文件并组织实施。负责区委非公有制经济组织和社会组织工作委员会日常工作。深入调查研究，及时向区委报告工作情况并提出建议。指导各级党组织开展社会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)统筹推进党建引领基层治理和基层政权建设，协调推进城乡社区治理体系和治理能力建设，推动基层民主政治建设，指导监督基层群众自治制度的有效实施，健全基层群众自治机制。</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)指导全区性社会组织党建工作，统一领导全区性行业协会商会党的工作，协调推动行业协会商会深化改革和转型发展</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指导混合所有制企业、非公有制企业和新经济组织、新社会组织、新就业群体党建工作，指导协调相关企业单位、社会组织、就业群体中党员的教育、管理、监督和服务工作，研究完善相关领域群众利益协调机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)负责全区志愿服务工作的统筹规划、协调指导、督促检查。指导社会工作人才队伍建设。</w:t>
      </w:r>
    </w:p>
    <w:p>
      <w:pPr>
        <w:pStyle w:val="23"/>
      </w:pPr>
      <w:r>
        <w:rPr>
          <w:rFonts w:hint="eastAsia" w:ascii="Times New Roman" w:hAnsi="Times New Roman" w:eastAsia="方正仿宋_GBK" w:cs="Times New Roman"/>
          <w:color w:val="000000"/>
          <w:sz w:val="28"/>
          <w:lang w:val="en-US" w:eastAsia="zh-CN"/>
        </w:rPr>
        <w:t>(</w:t>
      </w:r>
      <w:r>
        <w:rPr>
          <w:rFonts w:hint="eastAsia" w:cs="Times New Roman"/>
          <w:color w:val="000000"/>
          <w:sz w:val="28"/>
          <w:lang w:val="en-US" w:eastAsia="zh-CN"/>
        </w:rPr>
        <w:t>7</w:t>
      </w:r>
      <w:r>
        <w:rPr>
          <w:rFonts w:hint="eastAsia" w:ascii="Times New Roman" w:hAnsi="Times New Roman" w:eastAsia="方正仿宋_GBK" w:cs="Times New Roman"/>
          <w:color w:val="000000"/>
          <w:sz w:val="28"/>
        </w:rPr>
        <w:t>)完成区委交办的其他任务</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加强组织领导，扎实推进基层治理各项工作</w:t>
      </w:r>
      <w:r>
        <w:rPr>
          <w:rFonts w:hint="eastAsia" w:eastAsia="方正仿宋_GBK" w:cs="Times New Roman"/>
          <w:color w:val="000000"/>
          <w:sz w:val="28"/>
          <w:lang w:val="en-US" w:eastAsia="zh-CN"/>
        </w:rPr>
        <w:t>。</w:t>
      </w:r>
    </w:p>
    <w:p>
      <w:pPr>
        <w:pStyle w:val="23"/>
        <w:rPr>
          <w:rFonts w:hint="eastAsia"/>
          <w:lang w:val="en-US" w:eastAsia="zh-CN"/>
        </w:rPr>
      </w:pPr>
      <w:r>
        <w:rPr>
          <w:rFonts w:hint="eastAsia"/>
          <w:lang w:val="en-US" w:eastAsia="zh-CN"/>
        </w:rPr>
        <w:t>1.继续推进完善“小马拉大车”工作。</w:t>
      </w:r>
    </w:p>
    <w:p>
      <w:pPr>
        <w:pStyle w:val="23"/>
        <w:rPr>
          <w:rFonts w:hint="eastAsia"/>
          <w:lang w:val="en-US" w:eastAsia="zh-CN"/>
        </w:rPr>
      </w:pPr>
      <w:r>
        <w:rPr>
          <w:rFonts w:hint="eastAsia"/>
          <w:lang w:val="en-US" w:eastAsia="zh-CN"/>
        </w:rPr>
        <w:t>2.持续开展移风易俗工作。</w:t>
      </w:r>
    </w:p>
    <w:p>
      <w:pPr>
        <w:pStyle w:val="23"/>
        <w:rPr>
          <w:rFonts w:hint="default"/>
          <w:lang w:val="en-US" w:eastAsia="zh-CN"/>
        </w:rPr>
      </w:pPr>
      <w:r>
        <w:rPr>
          <w:rFonts w:hint="default"/>
          <w:lang w:val="en-US" w:eastAsia="zh-CN"/>
        </w:rPr>
        <w:t>3.精细社区工作者管理。</w:t>
      </w:r>
    </w:p>
    <w:p>
      <w:pPr>
        <w:pStyle w:val="23"/>
        <w:rPr>
          <w:rFonts w:hint="default"/>
          <w:lang w:val="en-US" w:eastAsia="zh-CN"/>
        </w:rPr>
      </w:pPr>
      <w:r>
        <w:rPr>
          <w:rFonts w:hint="default"/>
          <w:lang w:val="en-US" w:eastAsia="zh-CN"/>
        </w:rPr>
        <w:t>4.扎实推进村改居摸底工作。</w:t>
      </w:r>
    </w:p>
    <w:p>
      <w:pPr>
        <w:pStyle w:val="23"/>
        <w:rPr>
          <w:rFonts w:hint="default"/>
          <w:lang w:val="en-US" w:eastAsia="zh-CN"/>
        </w:rPr>
      </w:pPr>
      <w:r>
        <w:rPr>
          <w:rFonts w:hint="default"/>
          <w:lang w:val="en-US" w:eastAsia="zh-CN"/>
        </w:rPr>
        <w:t>二</w:t>
      </w:r>
      <w:r>
        <w:rPr>
          <w:rFonts w:hint="eastAsia"/>
          <w:lang w:val="en-US" w:eastAsia="zh-CN"/>
        </w:rPr>
        <w:t>、</w:t>
      </w:r>
      <w:r>
        <w:rPr>
          <w:rFonts w:hint="default"/>
          <w:lang w:val="en-US" w:eastAsia="zh-CN"/>
        </w:rPr>
        <w:t>持续加大两新党建集中攻坚力度。</w:t>
      </w:r>
    </w:p>
    <w:p>
      <w:pPr>
        <w:pStyle w:val="23"/>
        <w:rPr>
          <w:rFonts w:hint="default"/>
          <w:lang w:val="en-US" w:eastAsia="zh-CN"/>
        </w:rPr>
      </w:pPr>
      <w:r>
        <w:rPr>
          <w:rFonts w:hint="default"/>
          <w:lang w:val="en-US" w:eastAsia="zh-CN"/>
        </w:rPr>
        <w:t>1.持续完善工作机制。</w:t>
      </w:r>
    </w:p>
    <w:p>
      <w:pPr>
        <w:pStyle w:val="23"/>
        <w:rPr>
          <w:rFonts w:hint="default"/>
          <w:lang w:val="en-US" w:eastAsia="zh-CN"/>
        </w:rPr>
      </w:pPr>
      <w:r>
        <w:rPr>
          <w:rFonts w:hint="default"/>
          <w:lang w:val="en-US" w:eastAsia="zh-CN"/>
        </w:rPr>
        <w:t>2.开展三支队伍大培训。</w:t>
      </w:r>
    </w:p>
    <w:p>
      <w:pPr>
        <w:pStyle w:val="23"/>
        <w:rPr>
          <w:rFonts w:hint="default"/>
          <w:lang w:val="en-US" w:eastAsia="zh-CN"/>
        </w:rPr>
      </w:pPr>
      <w:r>
        <w:rPr>
          <w:rFonts w:hint="default"/>
          <w:lang w:val="en-US" w:eastAsia="zh-CN"/>
        </w:rPr>
        <w:t>3.深入开展党建示范提升工程。</w:t>
      </w:r>
    </w:p>
    <w:p>
      <w:pPr>
        <w:pStyle w:val="23"/>
        <w:rPr>
          <w:rFonts w:hint="default"/>
          <w:lang w:val="en-US" w:eastAsia="zh-CN"/>
        </w:rPr>
      </w:pPr>
      <w:r>
        <w:rPr>
          <w:rFonts w:hint="default"/>
          <w:lang w:val="en-US" w:eastAsia="zh-CN"/>
        </w:rPr>
        <w:t>４.关心关爱新就业群体。</w:t>
      </w:r>
    </w:p>
    <w:p>
      <w:pPr>
        <w:pStyle w:val="23"/>
        <w:rPr>
          <w:rFonts w:hint="default"/>
          <w:lang w:val="en-US" w:eastAsia="zh-CN"/>
        </w:rPr>
      </w:pPr>
      <w:r>
        <w:rPr>
          <w:rFonts w:hint="default"/>
          <w:lang w:val="en-US" w:eastAsia="zh-CN"/>
        </w:rPr>
        <w:t>三</w:t>
      </w:r>
      <w:r>
        <w:rPr>
          <w:rFonts w:hint="eastAsia"/>
          <w:lang w:val="en-US" w:eastAsia="zh-CN"/>
        </w:rPr>
        <w:t>、</w:t>
      </w:r>
      <w:r>
        <w:rPr>
          <w:rFonts w:hint="default"/>
          <w:lang w:val="en-US" w:eastAsia="zh-CN"/>
        </w:rPr>
        <w:t>扎实推进“党建引领+社工+志愿者+基层治理”工作</w:t>
      </w:r>
    </w:p>
    <w:p>
      <w:pPr>
        <w:pStyle w:val="23"/>
        <w:rPr>
          <w:rFonts w:hint="default"/>
          <w:lang w:val="en-US" w:eastAsia="zh-CN"/>
        </w:rPr>
      </w:pPr>
      <w:r>
        <w:rPr>
          <w:rFonts w:hint="default"/>
          <w:lang w:val="en-US" w:eastAsia="zh-CN"/>
        </w:rPr>
        <w:t>1.积极推进社会工作+志愿服务+社区联动试点工作。</w:t>
      </w:r>
    </w:p>
    <w:p>
      <w:pPr>
        <w:pStyle w:val="23"/>
        <w:rPr>
          <w:rFonts w:hint="default"/>
          <w:lang w:val="en-US" w:eastAsia="zh-CN"/>
        </w:rPr>
      </w:pPr>
      <w:r>
        <w:rPr>
          <w:rFonts w:hint="default"/>
          <w:lang w:val="en-US" w:eastAsia="zh-CN"/>
        </w:rPr>
        <w:t>2.积极组织开展基层治理培训工作。</w:t>
      </w:r>
    </w:p>
    <w:p>
      <w:pPr>
        <w:pStyle w:val="23"/>
        <w:rPr>
          <w:rFonts w:ascii="黑体" w:hAnsi="黑体" w:eastAsia="黑体" w:cs="黑体"/>
          <w:color w:val="000000"/>
          <w:sz w:val="32"/>
        </w:rPr>
      </w:pPr>
      <w:r>
        <w:rPr>
          <w:rFonts w:hint="default"/>
          <w:lang w:val="en-US" w:eastAsia="zh-CN"/>
        </w:rPr>
        <w:t>3.积极推进全区志愿服务活动工作。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rPr>
          <w:rFonts w:hint="eastAsia"/>
          <w:lang w:eastAsia="zh-CN"/>
        </w:rPr>
      </w:pPr>
      <w:r>
        <w:rPr>
          <w:rFonts w:hint="eastAsia"/>
          <w:bCs/>
          <w:lang w:eastAsia="zh-CN"/>
        </w:rPr>
        <w:t>一是全面加强党对社会工作部的领导。</w:t>
      </w:r>
      <w:r>
        <w:rPr>
          <w:rFonts w:hint="eastAsia"/>
          <w:lang w:eastAsia="zh-CN"/>
        </w:rPr>
        <w:t>贯彻落实新时代党的建设总要求，全面加强党的政治建设和思想建设，不断抓基层打基础，持之以恒正风肃纪反腐，努力把区委社会工作部各级党组织锻造得更加坚强有力。</w:t>
      </w:r>
    </w:p>
    <w:p>
      <w:pPr>
        <w:pStyle w:val="25"/>
        <w:rPr>
          <w:rFonts w:hint="eastAsia"/>
          <w:lang w:val="en-US" w:eastAsia="zh-CN"/>
        </w:rPr>
      </w:pPr>
      <w:r>
        <w:rPr>
          <w:rFonts w:hint="eastAsia"/>
          <w:lang w:eastAsia="zh-CN"/>
        </w:rPr>
        <w:t>二是</w:t>
      </w:r>
      <w:r>
        <w:rPr>
          <w:rFonts w:hint="eastAsia"/>
          <w:lang w:val="en-US" w:eastAsia="zh-CN"/>
        </w:rPr>
        <w:t>健全完善党建引领基层治理协调机制，推动基层治理再上新台阶。基层治理工作坚持在莲池区党建引领基层治理协调机制工作规则下运行，通过研究党建引领基层治理面临的新情况、新问题，不断加强跨部门工作统筹和协同联动，协调各方力量解决问题，推动基层社会治理再上新台阶。</w:t>
      </w:r>
    </w:p>
    <w:p>
      <w:pPr>
        <w:pStyle w:val="25"/>
        <w:rPr>
          <w:rFonts w:hint="eastAsia"/>
          <w:lang w:val="en-US" w:eastAsia="zh-CN"/>
        </w:rPr>
      </w:pPr>
      <w:r>
        <w:rPr>
          <w:rFonts w:hint="eastAsia"/>
          <w:lang w:val="en-US" w:eastAsia="zh-CN"/>
        </w:rPr>
        <w:t>三是进一步做好“两企三新”党建工作。根据典型非公有制企业和社会组织标准，鼓励打造政治建设好、组织建设好、阵地建设好、制度执行好、作用发挥好的两新党组织。</w:t>
      </w:r>
    </w:p>
    <w:p>
      <w:pPr>
        <w:pStyle w:val="25"/>
        <w:rPr>
          <w:rFonts w:hint="eastAsia"/>
          <w:lang w:val="en-US" w:eastAsia="zh-CN"/>
        </w:rPr>
        <w:sectPr>
          <w:pgSz w:w="16840" w:h="11900" w:orient="landscape"/>
          <w:pgMar w:top="1361" w:right="1020" w:bottom="1361" w:left="1020" w:header="720" w:footer="720" w:gutter="0"/>
          <w:cols w:space="720" w:num="1"/>
        </w:sectPr>
      </w:pPr>
      <w:r>
        <w:rPr>
          <w:rFonts w:hint="eastAsia"/>
          <w:lang w:val="en-US" w:eastAsia="zh-CN"/>
        </w:rPr>
        <w:t>四是统筹指导信访工作，做好社工+志愿服务工作。深入学习贯彻习近平总书记关于加强和改进人民信访工作的重要指示精神，把信访工作融入基层社会治理格局，落实“四个治理”“五个法治化”要求，进一步畅通和规范群众诉求表达、利益协调、权益保障通道，提升信访工作质效，以实际行动更好促进高质量发展、增进民生福祉、维护社会稳定。</w:t>
      </w:r>
    </w:p>
    <w:p>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21" w:name="_GoBack"/>
      <w:bookmarkEnd w:id="21"/>
    </w:p>
    <w:p>
      <w:pPr>
        <w:spacing w:before="0" w:after="0"/>
        <w:ind w:firstLine="560"/>
        <w:jc w:val="left"/>
        <w:outlineLvl w:val="9"/>
      </w:pPr>
      <w:r>
        <w:rPr>
          <w:rFonts w:ascii="方正仿宋_GBK" w:hAnsi="方正仿宋_GBK" w:eastAsia="方正仿宋_GBK" w:cs="方正仿宋_GBK"/>
          <w:b/>
          <w:color w:val="000000"/>
          <w:sz w:val="28"/>
        </w:rPr>
        <w:t>1、保财行【2024】17号提前下达2025年省级财政社区建设专项资金预算绩效目标表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13060625P00504310368L</w:t>
            </w:r>
          </w:p>
        </w:tc>
        <w:tc>
          <w:tcPr>
            <w:tcW w:w="2835" w:type="dxa"/>
            <w:vAlign w:val="center"/>
          </w:tcPr>
          <w:p>
            <w:pPr>
              <w:pStyle w:val="12"/>
            </w:pPr>
            <w:r>
              <w:t>项目名称</w:t>
            </w:r>
          </w:p>
        </w:tc>
        <w:tc>
          <w:tcPr>
            <w:tcW w:w="6095" w:type="dxa"/>
            <w:gridSpan w:val="3"/>
            <w:vAlign w:val="center"/>
          </w:tcPr>
          <w:p>
            <w:pPr>
              <w:pStyle w:val="14"/>
            </w:pPr>
            <w:r>
              <w:t>保财行【2024】17号提前下达2025年省级财政社区建设专项资金预算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14.14</w:t>
            </w:r>
          </w:p>
        </w:tc>
        <w:tc>
          <w:tcPr>
            <w:tcW w:w="2835" w:type="dxa"/>
            <w:vAlign w:val="center"/>
          </w:tcPr>
          <w:p>
            <w:pPr>
              <w:pStyle w:val="12"/>
            </w:pPr>
            <w:r>
              <w:t>其中：财政    资金</w:t>
            </w:r>
          </w:p>
        </w:tc>
        <w:tc>
          <w:tcPr>
            <w:tcW w:w="2551" w:type="dxa"/>
            <w:vAlign w:val="center"/>
          </w:tcPr>
          <w:p>
            <w:pPr>
              <w:pStyle w:val="14"/>
            </w:pPr>
            <w:r>
              <w:t>14.14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加强基层治理建设力度，完善和保障社区建设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1.加强基层治理建设力度，完善和保障社区建设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5386" w:type="dxa"/>
            <w:vAlign w:val="center"/>
          </w:tcPr>
          <w:p>
            <w:pPr>
              <w:pStyle w:val="14"/>
            </w:pPr>
            <w:r>
              <w:t>实际完成业务工作占应完成工作的比例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工作运转率</w:t>
            </w:r>
          </w:p>
        </w:tc>
        <w:tc>
          <w:tcPr>
            <w:tcW w:w="5386" w:type="dxa"/>
            <w:vAlign w:val="center"/>
          </w:tcPr>
          <w:p>
            <w:pPr>
              <w:pStyle w:val="14"/>
            </w:pPr>
            <w:r>
              <w:t>局工作正常运转情况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各项工作按期完成率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总预算数</w:t>
            </w:r>
          </w:p>
        </w:tc>
        <w:tc>
          <w:tcPr>
            <w:tcW w:w="2268" w:type="dxa"/>
            <w:vAlign w:val="center"/>
          </w:tcPr>
          <w:p>
            <w:pPr>
              <w:pStyle w:val="14"/>
            </w:pPr>
            <w:r>
              <w:t>≤14.14万元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完善和保障社区建设</w:t>
            </w:r>
          </w:p>
        </w:tc>
        <w:tc>
          <w:tcPr>
            <w:tcW w:w="5386" w:type="dxa"/>
            <w:vAlign w:val="center"/>
          </w:tcPr>
          <w:p>
            <w:pPr>
              <w:pStyle w:val="14"/>
            </w:pPr>
            <w:r>
              <w:t>完善和保障社区建设</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维持工作运转率</w:t>
            </w:r>
          </w:p>
        </w:tc>
        <w:tc>
          <w:tcPr>
            <w:tcW w:w="5386" w:type="dxa"/>
            <w:vAlign w:val="center"/>
          </w:tcPr>
          <w:p>
            <w:pPr>
              <w:pStyle w:val="14"/>
            </w:pPr>
            <w:r>
              <w:t>维持工作的正常运转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支出及时满意度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13060625P005043103356</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1.保障单位正常工作运转。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工作日保障时间</w:t>
            </w:r>
          </w:p>
        </w:tc>
        <w:tc>
          <w:tcPr>
            <w:tcW w:w="5386" w:type="dxa"/>
            <w:vAlign w:val="center"/>
          </w:tcPr>
          <w:p>
            <w:pPr>
              <w:pStyle w:val="14"/>
            </w:pPr>
            <w:r>
              <w:t>工作日工作时间</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工作运转率</w:t>
            </w:r>
          </w:p>
        </w:tc>
        <w:tc>
          <w:tcPr>
            <w:tcW w:w="5386" w:type="dxa"/>
            <w:vAlign w:val="center"/>
          </w:tcPr>
          <w:p>
            <w:pPr>
              <w:pStyle w:val="14"/>
            </w:pPr>
            <w:r>
              <w:t>局工作正常运转情况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各项工作按期完成率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总预算数</w:t>
            </w:r>
          </w:p>
        </w:tc>
        <w:tc>
          <w:tcPr>
            <w:tcW w:w="2268" w:type="dxa"/>
            <w:vAlign w:val="center"/>
          </w:tcPr>
          <w:p>
            <w:pPr>
              <w:pStyle w:val="14"/>
            </w:pPr>
            <w:r>
              <w:t>≤15万元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5386" w:type="dxa"/>
            <w:vAlign w:val="center"/>
          </w:tcPr>
          <w:p>
            <w:pPr>
              <w:pStyle w:val="14"/>
            </w:pPr>
            <w:r>
              <w:t>办公经费、专用材料费</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发挥财政资金使用效益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维持工作运转率</w:t>
            </w:r>
          </w:p>
        </w:tc>
        <w:tc>
          <w:tcPr>
            <w:tcW w:w="5386" w:type="dxa"/>
            <w:vAlign w:val="center"/>
          </w:tcPr>
          <w:p>
            <w:pPr>
              <w:pStyle w:val="14"/>
            </w:pPr>
            <w:r>
              <w:t>维持工作的正常运转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支出及时满意度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中共保定市莲池区委社会工作部本级上年末固定资产金额为</w:t>
      </w:r>
      <w:r>
        <w:rPr>
          <w:rFonts w:hint="eastAsia"/>
          <w:lang w:val="en-US" w:eastAsia="zh-CN"/>
        </w:rPr>
        <w:t>6.516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215001中共保定市莲池区委社会工作部本级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固定资产总额</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630" w:firstLineChars="300"/>
              <w:rPr>
                <w:rFonts w:hint="eastAsia"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1.轿车</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2.越野车</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（三）单价在二十万以上的设备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（四）其他固定资产</w:t>
            </w:r>
          </w:p>
        </w:tc>
        <w:tc>
          <w:tcPr>
            <w:tcW w:w="283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6.516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75032"/>
    <w:multiLevelType w:val="singleLevel"/>
    <w:tmpl w:val="AFA75032"/>
    <w:lvl w:ilvl="0" w:tentative="0">
      <w:start w:val="1"/>
      <w:numFmt w:val="decimal"/>
      <w:suff w:val="nothing"/>
      <w:lvlText w:val="%1、"/>
      <w:lvlJc w:val="left"/>
    </w:lvl>
  </w:abstractNum>
  <w:abstractNum w:abstractNumId="1">
    <w:nsid w:val="6A9C4D29"/>
    <w:multiLevelType w:val="singleLevel"/>
    <w:tmpl w:val="6A9C4D2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EB701D9"/>
    <w:rsid w:val="3EB73FD1"/>
    <w:rsid w:val="57FF8737"/>
    <w:rsid w:val="5FADBAB8"/>
    <w:rsid w:val="5FFF2FB2"/>
    <w:rsid w:val="6D893F0A"/>
    <w:rsid w:val="7DFB8853"/>
    <w:rsid w:val="BDEEFAC2"/>
    <w:rsid w:val="BEE7E76F"/>
    <w:rsid w:val="DFD3177D"/>
    <w:rsid w:val="E53E5882"/>
    <w:rsid w:val="E6BCD8A2"/>
    <w:rsid w:val="EABB9831"/>
    <w:rsid w:val="EFFFE6D6"/>
    <w:rsid w:val="F7FD71AE"/>
    <w:rsid w:val="FDFD3C2D"/>
    <w:rsid w:val="FFFD179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TotalTime>2</TotalTime>
  <ScaleCrop>false</ScaleCrop>
  <LinksUpToDate>false</LinksUpToDate>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2025-02-14T09:28:00Z</dcterms:created>
  <dc:creator>fanyingyue</dc:creator>
  <cp:lastModifiedBy>fanyingyue</cp:lastModifiedBy>
  <dcterms:modified xsi:type="dcterms:W3CDTF">2025-02-13T17:02:32Z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01FD7938CC484F6B1561AD674B9FE439_42</vt:lpwstr>
  </property>
</Properties>
</file>