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2025年部门预算信息公开目录</w:t>
      </w:r>
    </w:p>
    <w:p>
      <w:pPr>
        <w:spacing w:before="0" w:after="0" w:line="240" w:lineRule="auto"/>
        <w:ind w:firstLine="0"/>
        <w:jc w:val="center"/>
        <w:outlineLvl w:val="9"/>
      </w:pPr>
      <w:r>
        <w:rPr>
          <w:rFonts w:ascii="黑体" w:hAnsi="黑体" w:eastAsia="黑体" w:cs="黑体"/>
          <w:b/>
          <w:color w:val="000000"/>
          <w:sz w:val="30"/>
        </w:rPr>
        <w:t xml:space="preserve"> </w:t>
      </w:r>
    </w:p>
    <w:p>
      <w:pPr>
        <w:spacing w:before="0" w:after="0" w:line="240" w:lineRule="auto"/>
        <w:ind w:firstLine="0"/>
        <w:jc w:val="center"/>
        <w:outlineLvl w:val="9"/>
      </w:pPr>
      <w:r>
        <w:rPr>
          <w:rFonts w:ascii="黑体" w:hAnsi="黑体" w:eastAsia="黑体" w:cs="黑体"/>
          <w:b/>
          <w:color w:val="000000"/>
          <w:sz w:val="30"/>
        </w:rPr>
        <w:t>第一部分  部门预算</w:t>
      </w:r>
    </w:p>
    <w:p>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6</w:t>
      </w:r>
      <w:r>
        <w:fldChar w:fldCharType="end"/>
      </w:r>
      <w:r>
        <w:fldChar w:fldCharType="end"/>
      </w:r>
    </w:p>
    <w:p>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8</w:t>
      </w:r>
      <w:r>
        <w:fldChar w:fldCharType="end"/>
      </w:r>
      <w:r>
        <w:fldChar w:fldCharType="end"/>
      </w:r>
    </w:p>
    <w:p>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9</w:t>
      </w:r>
      <w:r>
        <w:fldChar w:fldCharType="end"/>
      </w:r>
      <w:r>
        <w:fldChar w:fldCharType="end"/>
      </w:r>
    </w:p>
    <w:p>
      <w:pPr>
        <w:pStyle w:val="3"/>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10</w:t>
      </w:r>
      <w:r>
        <w:fldChar w:fldCharType="end"/>
      </w:r>
      <w:r>
        <w:fldChar w:fldCharType="end"/>
      </w:r>
    </w:p>
    <w:p>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11</w:t>
      </w:r>
      <w:r>
        <w:fldChar w:fldCharType="end"/>
      </w:r>
      <w:r>
        <w:fldChar w:fldCharType="end"/>
      </w:r>
    </w:p>
    <w:p>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12</w:t>
      </w:r>
      <w:r>
        <w:fldChar w:fldCharType="end"/>
      </w:r>
      <w:r>
        <w:fldChar w:fldCharType="end"/>
      </w:r>
    </w:p>
    <w:p>
      <w:r>
        <w:fldChar w:fldCharType="end"/>
      </w:r>
    </w:p>
    <w:p>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16</w:t>
      </w:r>
      <w:r>
        <w:fldChar w:fldCharType="end"/>
      </w:r>
      <w:r>
        <w:fldChar w:fldCharType="end"/>
      </w:r>
    </w:p>
    <w:p>
      <w:pPr>
        <w:pStyle w:val="3"/>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17</w:t>
      </w:r>
      <w:r>
        <w:fldChar w:fldCharType="end"/>
      </w:r>
      <w:r>
        <w:fldChar w:fldCharType="end"/>
      </w:r>
    </w:p>
    <w:p>
      <w:pPr>
        <w:pStyle w:val="3"/>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18</w:t>
      </w:r>
      <w:r>
        <w:fldChar w:fldCharType="end"/>
      </w:r>
      <w:r>
        <w:fldChar w:fldCharType="end"/>
      </w:r>
    </w:p>
    <w:p>
      <w:r>
        <w:fldChar w:fldCharType="end"/>
      </w:r>
    </w:p>
    <w:p>
      <w:pPr>
        <w:spacing w:before="0" w:after="0" w:line="240" w:lineRule="auto"/>
        <w:ind w:firstLine="0"/>
        <w:jc w:val="center"/>
        <w:outlineLvl w:val="9"/>
      </w:pPr>
      <w:r>
        <w:rPr>
          <w:rFonts w:ascii="黑体" w:hAnsi="黑体" w:eastAsia="黑体" w:cs="黑体"/>
          <w:b/>
          <w:color w:val="000000"/>
          <w:sz w:val="30"/>
        </w:rPr>
        <w:t>第二部分  部门所属单位预算</w:t>
      </w:r>
    </w:p>
    <w:p>
      <w:pPr>
        <w:pStyle w:val="3"/>
        <w:tabs>
          <w:tab w:val="right" w:leader="dot" w:pos="14562"/>
        </w:tabs>
      </w:pPr>
      <w:r>
        <w:fldChar w:fldCharType="begin"/>
      </w:r>
      <w:r>
        <w:instrText xml:space="preserve">TOC \o "4-4" \h \z \u</w:instrText>
      </w:r>
      <w:r>
        <w:fldChar w:fldCharType="separate"/>
      </w:r>
      <w:r>
        <w:fldChar w:fldCharType="begin"/>
      </w:r>
      <w:r>
        <w:instrText xml:space="preserve"> HYPERLINK \l "_Toc_4_4_0000000021" </w:instrText>
      </w:r>
      <w:r>
        <w:fldChar w:fldCharType="separate"/>
      </w:r>
      <w:r>
        <w:rPr>
          <w:b w:val="0"/>
        </w:rPr>
        <w:t>一、保定市莲池区古城保护区管理委员会本级收支预算</w:t>
      </w:r>
      <w:r>
        <w:tab/>
      </w:r>
      <w:r>
        <w:fldChar w:fldCharType="begin"/>
      </w:r>
      <w:r>
        <w:instrText xml:space="preserve">PAGEREF _Toc_4_4_0000000021 \h</w:instrText>
      </w:r>
      <w:r>
        <w:fldChar w:fldCharType="separate"/>
      </w:r>
      <w:r>
        <w:t>20</w:t>
      </w:r>
      <w:r>
        <w:fldChar w:fldCharType="end"/>
      </w:r>
      <w:r>
        <w:fldChar w:fldCharType="end"/>
      </w:r>
    </w:p>
    <w:p>
      <w:pPr>
        <w:sectPr>
          <w:pgSz w:w="16840" w:h="11900" w:orient="landscape"/>
          <w:pgMar w:top="1587" w:right="1134" w:bottom="1361" w:left="1134" w:header="720" w:footer="720" w:gutter="0"/>
          <w:pgNumType w:start="1"/>
          <w:cols w:space="720" w:num="1"/>
        </w:sectPr>
      </w:pPr>
      <w:r>
        <w:fldChar w:fldCharType="end"/>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126" w:type="dxa"/>
            <w:tcBorders>
              <w:top w:val="single" w:color="FFFFFF" w:sz="6" w:space="0"/>
              <w:left w:val="single" w:color="FFFFFF" w:sz="6" w:space="0"/>
              <w:right w:val="single" w:color="FFFFFF" w:sz="6" w:space="0"/>
            </w:tcBorders>
            <w:vAlign w:val="center"/>
          </w:tcPr>
          <w:p>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6661" w:type="dxa"/>
            <w:gridSpan w:val="2"/>
            <w:vAlign w:val="center"/>
          </w:tcPr>
          <w:p>
            <w:pPr>
              <w:pStyle w:val="12"/>
            </w:pPr>
            <w:r>
              <w:t>收入</w:t>
            </w:r>
          </w:p>
        </w:tc>
        <w:tc>
          <w:tcPr>
            <w:tcW w:w="6661" w:type="dxa"/>
            <w:gridSpan w:val="2"/>
            <w:vAlign w:val="center"/>
          </w:tcPr>
          <w:p>
            <w:pPr>
              <w:pStyle w:val="12"/>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2"/>
            </w:pPr>
            <w:r>
              <w:t>项  目</w:t>
            </w:r>
          </w:p>
        </w:tc>
        <w:tc>
          <w:tcPr>
            <w:tcW w:w="2126" w:type="dxa"/>
            <w:vAlign w:val="center"/>
          </w:tcPr>
          <w:p>
            <w:pPr>
              <w:pStyle w:val="12"/>
            </w:pPr>
            <w:r>
              <w:t>预算数</w:t>
            </w:r>
          </w:p>
        </w:tc>
        <w:tc>
          <w:tcPr>
            <w:tcW w:w="4535" w:type="dxa"/>
            <w:vAlign w:val="center"/>
          </w:tcPr>
          <w:p>
            <w:pPr>
              <w:pStyle w:val="12"/>
            </w:pPr>
            <w:r>
              <w:t>项  目</w:t>
            </w:r>
          </w:p>
        </w:tc>
        <w:tc>
          <w:tcPr>
            <w:tcW w:w="2126" w:type="dxa"/>
            <w:vAlign w:val="center"/>
          </w:tcPr>
          <w:p>
            <w:pPr>
              <w:pStyle w:val="12"/>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4535" w:type="dxa"/>
            <w:vAlign w:val="center"/>
          </w:tcPr>
          <w:p>
            <w:pPr>
              <w:pStyle w:val="12"/>
            </w:pPr>
            <w:r>
              <w:t>1</w:t>
            </w:r>
          </w:p>
        </w:tc>
        <w:tc>
          <w:tcPr>
            <w:tcW w:w="2126" w:type="dxa"/>
            <w:vAlign w:val="center"/>
          </w:tcPr>
          <w:p>
            <w:pPr>
              <w:pStyle w:val="12"/>
            </w:pPr>
            <w:r>
              <w:t>2</w:t>
            </w:r>
          </w:p>
        </w:tc>
        <w:tc>
          <w:tcPr>
            <w:tcW w:w="4535" w:type="dxa"/>
            <w:vAlign w:val="center"/>
          </w:tcPr>
          <w:p>
            <w:pPr>
              <w:pStyle w:val="12"/>
            </w:pPr>
            <w:r>
              <w:t>3</w:t>
            </w:r>
          </w:p>
        </w:tc>
        <w:tc>
          <w:tcPr>
            <w:tcW w:w="2126" w:type="dxa"/>
            <w:vAlign w:val="center"/>
          </w:tcPr>
          <w:p>
            <w:pPr>
              <w:pStyle w:val="12"/>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4535" w:type="dxa"/>
            <w:vAlign w:val="center"/>
          </w:tcPr>
          <w:p>
            <w:pPr>
              <w:pStyle w:val="14"/>
            </w:pPr>
            <w:r>
              <w:t>一、一般公共预算拨款收入</w:t>
            </w:r>
          </w:p>
        </w:tc>
        <w:tc>
          <w:tcPr>
            <w:tcW w:w="2126" w:type="dxa"/>
            <w:vAlign w:val="center"/>
          </w:tcPr>
          <w:p>
            <w:pPr>
              <w:pStyle w:val="13"/>
            </w:pPr>
            <w:r>
              <w:t>100.11</w:t>
            </w:r>
          </w:p>
        </w:tc>
        <w:tc>
          <w:tcPr>
            <w:tcW w:w="4535" w:type="dxa"/>
            <w:vAlign w:val="center"/>
          </w:tcPr>
          <w:p>
            <w:pPr>
              <w:pStyle w:val="14"/>
            </w:pPr>
            <w:r>
              <w:t>一、一般公共服务支出</w:t>
            </w:r>
          </w:p>
        </w:tc>
        <w:tc>
          <w:tcPr>
            <w:tcW w:w="2126" w:type="dxa"/>
            <w:vAlign w:val="center"/>
          </w:tcPr>
          <w:p>
            <w:pPr>
              <w:pStyle w:val="13"/>
            </w:pPr>
            <w:r>
              <w:t>100.11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4535" w:type="dxa"/>
            <w:vAlign w:val="center"/>
          </w:tcPr>
          <w:p>
            <w:pPr>
              <w:pStyle w:val="14"/>
            </w:pPr>
            <w:r>
              <w:t>二、政府性基金预算拨款收入</w:t>
            </w:r>
          </w:p>
        </w:tc>
        <w:tc>
          <w:tcPr>
            <w:tcW w:w="2126" w:type="dxa"/>
            <w:vAlign w:val="center"/>
          </w:tcPr>
          <w:p>
            <w:pPr>
              <w:pStyle w:val="13"/>
            </w:pPr>
          </w:p>
        </w:tc>
        <w:tc>
          <w:tcPr>
            <w:tcW w:w="4535" w:type="dxa"/>
            <w:vAlign w:val="center"/>
          </w:tcPr>
          <w:p>
            <w:pPr>
              <w:pStyle w:val="14"/>
            </w:pPr>
            <w:r>
              <w:t>二、外交支出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4535" w:type="dxa"/>
            <w:vAlign w:val="center"/>
          </w:tcPr>
          <w:p>
            <w:pPr>
              <w:pStyle w:val="14"/>
            </w:pPr>
            <w:r>
              <w:t>三、国有资本经营预算拨款收入</w:t>
            </w:r>
          </w:p>
        </w:tc>
        <w:tc>
          <w:tcPr>
            <w:tcW w:w="2126" w:type="dxa"/>
            <w:vAlign w:val="center"/>
          </w:tcPr>
          <w:p>
            <w:pPr>
              <w:pStyle w:val="13"/>
            </w:pPr>
          </w:p>
        </w:tc>
        <w:tc>
          <w:tcPr>
            <w:tcW w:w="4535" w:type="dxa"/>
            <w:vAlign w:val="center"/>
          </w:tcPr>
          <w:p>
            <w:pPr>
              <w:pStyle w:val="14"/>
            </w:pPr>
            <w:r>
              <w:t>三、国防支出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4535" w:type="dxa"/>
            <w:vAlign w:val="center"/>
          </w:tcPr>
          <w:p>
            <w:pPr>
              <w:pStyle w:val="14"/>
            </w:pPr>
            <w:r>
              <w:t>四、财政专户管理资金收入</w:t>
            </w:r>
          </w:p>
        </w:tc>
        <w:tc>
          <w:tcPr>
            <w:tcW w:w="2126" w:type="dxa"/>
            <w:vAlign w:val="center"/>
          </w:tcPr>
          <w:p>
            <w:pPr>
              <w:pStyle w:val="13"/>
            </w:pPr>
          </w:p>
        </w:tc>
        <w:tc>
          <w:tcPr>
            <w:tcW w:w="4535" w:type="dxa"/>
            <w:vAlign w:val="center"/>
          </w:tcPr>
          <w:p>
            <w:pPr>
              <w:pStyle w:val="14"/>
            </w:pPr>
            <w:r>
              <w:t>四、公共安全支出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4535" w:type="dxa"/>
            <w:vAlign w:val="center"/>
          </w:tcPr>
          <w:p>
            <w:pPr>
              <w:pStyle w:val="14"/>
            </w:pPr>
            <w:r>
              <w:t>五、单位资金</w:t>
            </w:r>
          </w:p>
        </w:tc>
        <w:tc>
          <w:tcPr>
            <w:tcW w:w="2126" w:type="dxa"/>
            <w:vAlign w:val="center"/>
          </w:tcPr>
          <w:p>
            <w:pPr>
              <w:pStyle w:val="13"/>
            </w:pPr>
          </w:p>
        </w:tc>
        <w:tc>
          <w:tcPr>
            <w:tcW w:w="4535" w:type="dxa"/>
            <w:vAlign w:val="center"/>
          </w:tcPr>
          <w:p>
            <w:pPr>
              <w:pStyle w:val="14"/>
            </w:pPr>
            <w:r>
              <w:t>五、教育支出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六、科学技术支出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七、文化旅游体育与传媒支出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八、社会保障和就业支出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九、社会保险基金支出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十、卫生健康支出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十一、节能环保支出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十二、城乡社区支出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十三、农林水支出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十四、交通运输支出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十五、资源勘探工业信息等支出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十六、商业服务业等支出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十七、金融支出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十八、援助其他地区支出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十九、自然资源海洋气象等支出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二十、住房保障支出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二十一、粮油物资储备支出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二十二、国有资本经营预算支出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二十三、灾害防治及应急管理支出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二十四、预备费</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二十五、其他支出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二十六、转移性支出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二十七、债务还本支出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二十八、债务付息支出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二十九、债务发行费用支出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三十、抗疫特别国债安排的支出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三十一、人行科目</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4535" w:type="dxa"/>
            <w:vAlign w:val="center"/>
          </w:tcPr>
          <w:p>
            <w:pPr>
              <w:pStyle w:val="16"/>
            </w:pPr>
            <w:r>
              <w:t>本年收入合计</w:t>
            </w:r>
          </w:p>
        </w:tc>
        <w:tc>
          <w:tcPr>
            <w:tcW w:w="2126" w:type="dxa"/>
            <w:vAlign w:val="center"/>
          </w:tcPr>
          <w:p>
            <w:pPr>
              <w:pStyle w:val="17"/>
            </w:pPr>
            <w:r>
              <w:t>100.11</w:t>
            </w:r>
          </w:p>
        </w:tc>
        <w:tc>
          <w:tcPr>
            <w:tcW w:w="4535" w:type="dxa"/>
            <w:vAlign w:val="center"/>
          </w:tcPr>
          <w:p>
            <w:pPr>
              <w:pStyle w:val="16"/>
            </w:pPr>
            <w:r>
              <w:t>本年支出合计</w:t>
            </w:r>
          </w:p>
        </w:tc>
        <w:tc>
          <w:tcPr>
            <w:tcW w:w="2126" w:type="dxa"/>
            <w:vAlign w:val="center"/>
          </w:tcPr>
          <w:p>
            <w:pPr>
              <w:pStyle w:val="17"/>
            </w:pPr>
            <w:r>
              <w:t>100.11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4535" w:type="dxa"/>
            <w:vAlign w:val="center"/>
          </w:tcPr>
          <w:p>
            <w:pPr>
              <w:pStyle w:val="14"/>
            </w:pPr>
            <w:r>
              <w:t>上年结转结余</w:t>
            </w:r>
          </w:p>
        </w:tc>
        <w:tc>
          <w:tcPr>
            <w:tcW w:w="2126" w:type="dxa"/>
            <w:vAlign w:val="center"/>
          </w:tcPr>
          <w:p>
            <w:pPr>
              <w:pStyle w:val="13"/>
            </w:pPr>
          </w:p>
        </w:tc>
        <w:tc>
          <w:tcPr>
            <w:tcW w:w="4535" w:type="dxa"/>
            <w:vAlign w:val="center"/>
          </w:tcPr>
          <w:p>
            <w:pPr>
              <w:pStyle w:val="14"/>
            </w:pPr>
            <w:r>
              <w:t>年终结转结余</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4535" w:type="dxa"/>
            <w:vAlign w:val="center"/>
          </w:tcPr>
          <w:p>
            <w:pPr>
              <w:pStyle w:val="16"/>
            </w:pPr>
            <w:r>
              <w:t>收入总计</w:t>
            </w:r>
          </w:p>
        </w:tc>
        <w:tc>
          <w:tcPr>
            <w:tcW w:w="2126" w:type="dxa"/>
            <w:vAlign w:val="center"/>
          </w:tcPr>
          <w:p>
            <w:pPr>
              <w:pStyle w:val="17"/>
            </w:pPr>
            <w:r>
              <w:t>100.11</w:t>
            </w:r>
          </w:p>
        </w:tc>
        <w:tc>
          <w:tcPr>
            <w:tcW w:w="4535" w:type="dxa"/>
            <w:vAlign w:val="center"/>
          </w:tcPr>
          <w:p>
            <w:pPr>
              <w:pStyle w:val="16"/>
            </w:pPr>
            <w:r>
              <w:t>支出总计</w:t>
            </w:r>
          </w:p>
        </w:tc>
        <w:tc>
          <w:tcPr>
            <w:tcW w:w="2126" w:type="dxa"/>
            <w:vAlign w:val="center"/>
          </w:tcPr>
          <w:p>
            <w:pPr>
              <w:pStyle w:val="17"/>
            </w:pPr>
            <w:r>
              <w:t>100.11</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3402" w:type="dxa"/>
            <w:gridSpan w:val="3"/>
            <w:tcBorders>
              <w:top w:val="single" w:color="FFFFFF" w:sz="6" w:space="0"/>
              <w:left w:val="single" w:color="FFFFFF" w:sz="6" w:space="0"/>
              <w:right w:val="single" w:color="FFFFFF" w:sz="6" w:space="0"/>
            </w:tcBorders>
            <w:vAlign w:val="center"/>
          </w:tcPr>
          <w:p>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2"/>
            </w:pPr>
            <w:r>
              <w:t>序号</w:t>
            </w:r>
          </w:p>
        </w:tc>
        <w:tc>
          <w:tcPr>
            <w:tcW w:w="2551" w:type="dxa"/>
            <w:gridSpan w:val="2"/>
            <w:vAlign w:val="center"/>
          </w:tcPr>
          <w:p>
            <w:pPr>
              <w:pStyle w:val="12"/>
            </w:pPr>
            <w:r>
              <w:t>功能分类科目</w:t>
            </w:r>
          </w:p>
        </w:tc>
        <w:tc>
          <w:tcPr>
            <w:tcW w:w="1134" w:type="dxa"/>
            <w:vMerge w:val="restart"/>
            <w:vAlign w:val="center"/>
          </w:tcPr>
          <w:p>
            <w:pPr>
              <w:pStyle w:val="12"/>
            </w:pPr>
            <w:r>
              <w:t>合计</w:t>
            </w:r>
          </w:p>
        </w:tc>
        <w:tc>
          <w:tcPr>
            <w:tcW w:w="9072" w:type="dxa"/>
            <w:gridSpan w:val="8"/>
            <w:vAlign w:val="center"/>
          </w:tcPr>
          <w:p>
            <w:pPr>
              <w:pStyle w:val="12"/>
            </w:pPr>
            <w:r>
              <w:t>本年收入</w:t>
            </w:r>
          </w:p>
        </w:tc>
        <w:tc>
          <w:tcPr>
            <w:tcW w:w="1134" w:type="dxa"/>
            <w:vMerge w:val="restart"/>
            <w:vAlign w:val="center"/>
          </w:tcPr>
          <w:p>
            <w:pPr>
              <w:pStyle w:val="12"/>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2"/>
            </w:pPr>
            <w:r>
              <w:t>科目    编码</w:t>
            </w:r>
          </w:p>
        </w:tc>
        <w:tc>
          <w:tcPr>
            <w:tcW w:w="1559" w:type="dxa"/>
            <w:vAlign w:val="center"/>
          </w:tcPr>
          <w:p>
            <w:pPr>
              <w:pStyle w:val="12"/>
            </w:pPr>
            <w:r>
              <w:t>科目名称</w:t>
            </w:r>
          </w:p>
        </w:tc>
        <w:tc>
          <w:tcPr>
            <w:tcW w:w="1134" w:type="dxa"/>
            <w:vMerge w:val="continue"/>
          </w:tcPr>
          <w:p/>
        </w:tc>
        <w:tc>
          <w:tcPr>
            <w:tcW w:w="1134" w:type="dxa"/>
            <w:vAlign w:val="center"/>
          </w:tcPr>
          <w:p>
            <w:pPr>
              <w:pStyle w:val="12"/>
            </w:pPr>
            <w:r>
              <w:t>小计</w:t>
            </w:r>
          </w:p>
        </w:tc>
        <w:tc>
          <w:tcPr>
            <w:tcW w:w="1134" w:type="dxa"/>
            <w:vAlign w:val="center"/>
          </w:tcPr>
          <w:p>
            <w:pPr>
              <w:pStyle w:val="12"/>
            </w:pPr>
            <w:r>
              <w:t>财政拨款 收入</w:t>
            </w:r>
          </w:p>
        </w:tc>
        <w:tc>
          <w:tcPr>
            <w:tcW w:w="1134" w:type="dxa"/>
            <w:vAlign w:val="center"/>
          </w:tcPr>
          <w:p>
            <w:pPr>
              <w:pStyle w:val="12"/>
            </w:pPr>
            <w:r>
              <w:t>财政专户 收入</w:t>
            </w:r>
          </w:p>
        </w:tc>
        <w:tc>
          <w:tcPr>
            <w:tcW w:w="1134" w:type="dxa"/>
            <w:vAlign w:val="center"/>
          </w:tcPr>
          <w:p>
            <w:pPr>
              <w:pStyle w:val="12"/>
            </w:pPr>
            <w:r>
              <w:t>事业收入</w:t>
            </w:r>
          </w:p>
        </w:tc>
        <w:tc>
          <w:tcPr>
            <w:tcW w:w="1134" w:type="dxa"/>
            <w:vAlign w:val="center"/>
          </w:tcPr>
          <w:p>
            <w:pPr>
              <w:pStyle w:val="12"/>
            </w:pPr>
            <w:r>
              <w:t>经营收入</w:t>
            </w:r>
          </w:p>
        </w:tc>
        <w:tc>
          <w:tcPr>
            <w:tcW w:w="1134" w:type="dxa"/>
            <w:vAlign w:val="center"/>
          </w:tcPr>
          <w:p>
            <w:pPr>
              <w:pStyle w:val="12"/>
            </w:pPr>
            <w:r>
              <w:t>上级补助收入</w:t>
            </w:r>
          </w:p>
        </w:tc>
        <w:tc>
          <w:tcPr>
            <w:tcW w:w="1134" w:type="dxa"/>
            <w:vAlign w:val="center"/>
          </w:tcPr>
          <w:p>
            <w:pPr>
              <w:pStyle w:val="12"/>
            </w:pPr>
            <w:r>
              <w:t>附属单位上缴收入</w:t>
            </w:r>
          </w:p>
        </w:tc>
        <w:tc>
          <w:tcPr>
            <w:tcW w:w="1134" w:type="dxa"/>
            <w:vAlign w:val="center"/>
          </w:tcPr>
          <w:p>
            <w:pPr>
              <w:pStyle w:val="12"/>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2"/>
            </w:pPr>
            <w:r>
              <w:t>栏次</w:t>
            </w:r>
          </w:p>
        </w:tc>
        <w:tc>
          <w:tcPr>
            <w:tcW w:w="992" w:type="dxa"/>
            <w:vAlign w:val="center"/>
          </w:tcPr>
          <w:p>
            <w:pPr>
              <w:pStyle w:val="12"/>
            </w:pPr>
            <w:r>
              <w:t>1</w:t>
            </w:r>
          </w:p>
        </w:tc>
        <w:tc>
          <w:tcPr>
            <w:tcW w:w="1559" w:type="dxa"/>
            <w:vAlign w:val="center"/>
          </w:tcPr>
          <w:p>
            <w:pPr>
              <w:pStyle w:val="12"/>
            </w:pPr>
            <w:r>
              <w:t>2</w:t>
            </w:r>
          </w:p>
        </w:tc>
        <w:tc>
          <w:tcPr>
            <w:tcW w:w="1134" w:type="dxa"/>
            <w:vAlign w:val="center"/>
          </w:tcPr>
          <w:p>
            <w:pPr>
              <w:pStyle w:val="12"/>
            </w:pPr>
            <w:r>
              <w:t>3</w:t>
            </w:r>
          </w:p>
        </w:tc>
        <w:tc>
          <w:tcPr>
            <w:tcW w:w="1134" w:type="dxa"/>
            <w:vAlign w:val="center"/>
          </w:tcPr>
          <w:p>
            <w:pPr>
              <w:pStyle w:val="12"/>
            </w:pPr>
            <w:r>
              <w:t>4</w:t>
            </w:r>
          </w:p>
        </w:tc>
        <w:tc>
          <w:tcPr>
            <w:tcW w:w="1134" w:type="dxa"/>
            <w:vAlign w:val="center"/>
          </w:tcPr>
          <w:p>
            <w:pPr>
              <w:pStyle w:val="12"/>
            </w:pPr>
            <w:r>
              <w:t>5</w:t>
            </w:r>
          </w:p>
        </w:tc>
        <w:tc>
          <w:tcPr>
            <w:tcW w:w="1134" w:type="dxa"/>
            <w:vAlign w:val="center"/>
          </w:tcPr>
          <w:p>
            <w:pPr>
              <w:pStyle w:val="12"/>
            </w:pPr>
            <w:r>
              <w:t>6</w:t>
            </w:r>
          </w:p>
        </w:tc>
        <w:tc>
          <w:tcPr>
            <w:tcW w:w="1134" w:type="dxa"/>
            <w:vAlign w:val="center"/>
          </w:tcPr>
          <w:p>
            <w:pPr>
              <w:pStyle w:val="12"/>
            </w:pPr>
            <w:r>
              <w:t>7</w:t>
            </w:r>
          </w:p>
        </w:tc>
        <w:tc>
          <w:tcPr>
            <w:tcW w:w="1134" w:type="dxa"/>
            <w:vAlign w:val="center"/>
          </w:tcPr>
          <w:p>
            <w:pPr>
              <w:pStyle w:val="12"/>
            </w:pPr>
            <w:r>
              <w:t>8</w:t>
            </w:r>
          </w:p>
        </w:tc>
        <w:tc>
          <w:tcPr>
            <w:tcW w:w="1134" w:type="dxa"/>
            <w:vAlign w:val="center"/>
          </w:tcPr>
          <w:p>
            <w:pPr>
              <w:pStyle w:val="12"/>
            </w:pPr>
            <w:r>
              <w:t>9</w:t>
            </w:r>
          </w:p>
        </w:tc>
        <w:tc>
          <w:tcPr>
            <w:tcW w:w="1134" w:type="dxa"/>
            <w:vAlign w:val="center"/>
          </w:tcPr>
          <w:p>
            <w:pPr>
              <w:pStyle w:val="12"/>
            </w:pPr>
            <w:r>
              <w:t>10</w:t>
            </w:r>
          </w:p>
        </w:tc>
        <w:tc>
          <w:tcPr>
            <w:tcW w:w="1134" w:type="dxa"/>
            <w:vAlign w:val="center"/>
          </w:tcPr>
          <w:p>
            <w:pPr>
              <w:pStyle w:val="12"/>
            </w:pPr>
            <w:r>
              <w:t>11</w:t>
            </w:r>
          </w:p>
        </w:tc>
        <w:tc>
          <w:tcPr>
            <w:tcW w:w="1134" w:type="dxa"/>
            <w:vAlign w:val="center"/>
          </w:tcPr>
          <w:p>
            <w:pPr>
              <w:pStyle w:val="12"/>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w:t>
            </w:r>
          </w:p>
        </w:tc>
        <w:tc>
          <w:tcPr>
            <w:tcW w:w="992" w:type="dxa"/>
            <w:vAlign w:val="center"/>
          </w:tcPr>
          <w:p>
            <w:pPr>
              <w:pStyle w:val="18"/>
            </w:pPr>
          </w:p>
        </w:tc>
        <w:tc>
          <w:tcPr>
            <w:tcW w:w="1559" w:type="dxa"/>
            <w:vAlign w:val="center"/>
          </w:tcPr>
          <w:p>
            <w:pPr>
              <w:pStyle w:val="16"/>
            </w:pPr>
            <w:r>
              <w:t>合计</w:t>
            </w:r>
          </w:p>
        </w:tc>
        <w:tc>
          <w:tcPr>
            <w:tcW w:w="1134" w:type="dxa"/>
            <w:vAlign w:val="center"/>
          </w:tcPr>
          <w:p>
            <w:pPr>
              <w:pStyle w:val="17"/>
            </w:pPr>
            <w:r>
              <w:t>100.11</w:t>
            </w:r>
          </w:p>
        </w:tc>
        <w:tc>
          <w:tcPr>
            <w:tcW w:w="1134" w:type="dxa"/>
            <w:vAlign w:val="center"/>
          </w:tcPr>
          <w:p>
            <w:pPr>
              <w:pStyle w:val="17"/>
            </w:pPr>
            <w:r>
              <w:t>100.11</w:t>
            </w:r>
          </w:p>
        </w:tc>
        <w:tc>
          <w:tcPr>
            <w:tcW w:w="1134" w:type="dxa"/>
            <w:vAlign w:val="center"/>
          </w:tcPr>
          <w:p>
            <w:pPr>
              <w:pStyle w:val="17"/>
            </w:pPr>
            <w:r>
              <w:t>100.11</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2</w:t>
            </w:r>
          </w:p>
        </w:tc>
        <w:tc>
          <w:tcPr>
            <w:tcW w:w="992" w:type="dxa"/>
            <w:vAlign w:val="center"/>
          </w:tcPr>
          <w:p>
            <w:pPr>
              <w:pStyle w:val="14"/>
            </w:pPr>
            <w:r>
              <w:t>201</w:t>
            </w:r>
          </w:p>
        </w:tc>
        <w:tc>
          <w:tcPr>
            <w:tcW w:w="1559" w:type="dxa"/>
            <w:vAlign w:val="center"/>
          </w:tcPr>
          <w:p>
            <w:pPr>
              <w:pStyle w:val="14"/>
            </w:pPr>
            <w:r>
              <w:t>一般公共服务支出</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3</w:t>
            </w:r>
          </w:p>
        </w:tc>
        <w:tc>
          <w:tcPr>
            <w:tcW w:w="992" w:type="dxa"/>
            <w:vAlign w:val="center"/>
          </w:tcPr>
          <w:p>
            <w:pPr>
              <w:pStyle w:val="14"/>
            </w:pPr>
            <w:r>
              <w:t>20103</w:t>
            </w:r>
          </w:p>
        </w:tc>
        <w:tc>
          <w:tcPr>
            <w:tcW w:w="1559" w:type="dxa"/>
            <w:vAlign w:val="center"/>
          </w:tcPr>
          <w:p>
            <w:pPr>
              <w:pStyle w:val="14"/>
            </w:pPr>
            <w:r>
              <w:t>政府办公厅（室）及相关机构事务</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4</w:t>
            </w:r>
          </w:p>
        </w:tc>
        <w:tc>
          <w:tcPr>
            <w:tcW w:w="992" w:type="dxa"/>
            <w:vAlign w:val="center"/>
          </w:tcPr>
          <w:p>
            <w:pPr>
              <w:pStyle w:val="14"/>
            </w:pPr>
            <w:r>
              <w:t>2010301</w:t>
            </w:r>
          </w:p>
        </w:tc>
        <w:tc>
          <w:tcPr>
            <w:tcW w:w="1559" w:type="dxa"/>
            <w:vAlign w:val="center"/>
          </w:tcPr>
          <w:p>
            <w:pPr>
              <w:pStyle w:val="14"/>
            </w:pPr>
            <w:r>
              <w:t>行政运行</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722" w:type="dxa"/>
            <w:gridSpan w:val="2"/>
            <w:tcBorders>
              <w:top w:val="single" w:color="FFFFFF" w:sz="6" w:space="0"/>
              <w:left w:val="single" w:color="FFFFFF" w:sz="6" w:space="0"/>
              <w:right w:val="single" w:color="FFFFFF" w:sz="6" w:space="0"/>
            </w:tcBorders>
            <w:vAlign w:val="center"/>
          </w:tcPr>
          <w:p>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527" w:type="dxa"/>
            <w:gridSpan w:val="2"/>
            <w:vAlign w:val="center"/>
          </w:tcPr>
          <w:p>
            <w:pPr>
              <w:pStyle w:val="12"/>
            </w:pPr>
            <w:r>
              <w:t>功能分类科目</w:t>
            </w:r>
          </w:p>
        </w:tc>
        <w:tc>
          <w:tcPr>
            <w:tcW w:w="1361" w:type="dxa"/>
            <w:vMerge w:val="restart"/>
            <w:vAlign w:val="center"/>
          </w:tcPr>
          <w:p>
            <w:pPr>
              <w:pStyle w:val="12"/>
            </w:pPr>
            <w:r>
              <w:t>合计</w:t>
            </w:r>
          </w:p>
        </w:tc>
        <w:tc>
          <w:tcPr>
            <w:tcW w:w="1361" w:type="dxa"/>
            <w:vMerge w:val="restart"/>
            <w:vAlign w:val="center"/>
          </w:tcPr>
          <w:p>
            <w:pPr>
              <w:pStyle w:val="12"/>
            </w:pPr>
            <w:r>
              <w:t>基本支出</w:t>
            </w:r>
          </w:p>
        </w:tc>
        <w:tc>
          <w:tcPr>
            <w:tcW w:w="1361" w:type="dxa"/>
            <w:vMerge w:val="restart"/>
            <w:vAlign w:val="center"/>
          </w:tcPr>
          <w:p>
            <w:pPr>
              <w:pStyle w:val="12"/>
            </w:pPr>
            <w:r>
              <w:t>项目支出</w:t>
            </w:r>
          </w:p>
        </w:tc>
        <w:tc>
          <w:tcPr>
            <w:tcW w:w="1361" w:type="dxa"/>
            <w:vMerge w:val="restart"/>
            <w:vAlign w:val="center"/>
          </w:tcPr>
          <w:p>
            <w:pPr>
              <w:pStyle w:val="12"/>
            </w:pPr>
            <w:r>
              <w:t>经营支出</w:t>
            </w:r>
          </w:p>
        </w:tc>
        <w:tc>
          <w:tcPr>
            <w:tcW w:w="1361" w:type="dxa"/>
            <w:vMerge w:val="restart"/>
            <w:vAlign w:val="center"/>
          </w:tcPr>
          <w:p>
            <w:pPr>
              <w:pStyle w:val="12"/>
            </w:pPr>
            <w:r>
              <w:t>上解上级     支出</w:t>
            </w:r>
          </w:p>
        </w:tc>
        <w:tc>
          <w:tcPr>
            <w:tcW w:w="1361" w:type="dxa"/>
            <w:vMerge w:val="restart"/>
            <w:vAlign w:val="center"/>
          </w:tcPr>
          <w:p>
            <w:pPr>
              <w:pStyle w:val="12"/>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2"/>
            </w:pPr>
            <w:r>
              <w:t>科目    编码</w:t>
            </w:r>
          </w:p>
        </w:tc>
        <w:tc>
          <w:tcPr>
            <w:tcW w:w="4535" w:type="dxa"/>
            <w:vAlign w:val="center"/>
          </w:tcPr>
          <w:p>
            <w:pPr>
              <w:pStyle w:val="12"/>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992" w:type="dxa"/>
            <w:vAlign w:val="center"/>
          </w:tcPr>
          <w:p>
            <w:pPr>
              <w:pStyle w:val="12"/>
            </w:pPr>
            <w:r>
              <w:t>1</w:t>
            </w:r>
          </w:p>
        </w:tc>
        <w:tc>
          <w:tcPr>
            <w:tcW w:w="4535" w:type="dxa"/>
            <w:vAlign w:val="center"/>
          </w:tcPr>
          <w:p>
            <w:pPr>
              <w:pStyle w:val="12"/>
            </w:pPr>
            <w:r>
              <w:t>2</w:t>
            </w:r>
          </w:p>
        </w:tc>
        <w:tc>
          <w:tcPr>
            <w:tcW w:w="1361" w:type="dxa"/>
            <w:vAlign w:val="center"/>
          </w:tcPr>
          <w:p>
            <w:pPr>
              <w:pStyle w:val="12"/>
            </w:pPr>
            <w:r>
              <w:t>3</w:t>
            </w:r>
          </w:p>
        </w:tc>
        <w:tc>
          <w:tcPr>
            <w:tcW w:w="1361" w:type="dxa"/>
            <w:vAlign w:val="center"/>
          </w:tcPr>
          <w:p>
            <w:pPr>
              <w:pStyle w:val="12"/>
            </w:pPr>
            <w:r>
              <w:t>4</w:t>
            </w:r>
          </w:p>
        </w:tc>
        <w:tc>
          <w:tcPr>
            <w:tcW w:w="1361" w:type="dxa"/>
            <w:vAlign w:val="center"/>
          </w:tcPr>
          <w:p>
            <w:pPr>
              <w:pStyle w:val="12"/>
            </w:pPr>
            <w:r>
              <w:t>5</w:t>
            </w:r>
          </w:p>
        </w:tc>
        <w:tc>
          <w:tcPr>
            <w:tcW w:w="1361" w:type="dxa"/>
            <w:vAlign w:val="center"/>
          </w:tcPr>
          <w:p>
            <w:pPr>
              <w:pStyle w:val="12"/>
            </w:pPr>
            <w:r>
              <w:t>6</w:t>
            </w:r>
          </w:p>
        </w:tc>
        <w:tc>
          <w:tcPr>
            <w:tcW w:w="1361" w:type="dxa"/>
            <w:vAlign w:val="center"/>
          </w:tcPr>
          <w:p>
            <w:pPr>
              <w:pStyle w:val="12"/>
            </w:pPr>
            <w:r>
              <w:t>7</w:t>
            </w:r>
          </w:p>
        </w:tc>
        <w:tc>
          <w:tcPr>
            <w:tcW w:w="1361" w:type="dxa"/>
            <w:vAlign w:val="center"/>
          </w:tcPr>
          <w:p>
            <w:pPr>
              <w:pStyle w:val="12"/>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992" w:type="dxa"/>
            <w:vAlign w:val="center"/>
          </w:tcPr>
          <w:p>
            <w:pPr>
              <w:pStyle w:val="18"/>
            </w:pPr>
          </w:p>
        </w:tc>
        <w:tc>
          <w:tcPr>
            <w:tcW w:w="4535" w:type="dxa"/>
            <w:vAlign w:val="center"/>
          </w:tcPr>
          <w:p>
            <w:pPr>
              <w:pStyle w:val="16"/>
            </w:pPr>
            <w:r>
              <w:t>合计</w:t>
            </w:r>
          </w:p>
        </w:tc>
        <w:tc>
          <w:tcPr>
            <w:tcW w:w="1361" w:type="dxa"/>
            <w:vAlign w:val="center"/>
          </w:tcPr>
          <w:p>
            <w:pPr>
              <w:pStyle w:val="17"/>
            </w:pPr>
            <w:r>
              <w:t>100.11</w:t>
            </w:r>
          </w:p>
        </w:tc>
        <w:tc>
          <w:tcPr>
            <w:tcW w:w="1361" w:type="dxa"/>
            <w:vAlign w:val="center"/>
          </w:tcPr>
          <w:p>
            <w:pPr>
              <w:pStyle w:val="17"/>
            </w:pPr>
            <w:r>
              <w:t>100.11</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992" w:type="dxa"/>
            <w:vAlign w:val="center"/>
          </w:tcPr>
          <w:p>
            <w:pPr>
              <w:pStyle w:val="14"/>
            </w:pPr>
            <w:r>
              <w:t>201</w:t>
            </w:r>
          </w:p>
        </w:tc>
        <w:tc>
          <w:tcPr>
            <w:tcW w:w="4535" w:type="dxa"/>
            <w:vAlign w:val="center"/>
          </w:tcPr>
          <w:p>
            <w:pPr>
              <w:pStyle w:val="14"/>
            </w:pPr>
            <w:r>
              <w:t>一般公共服务支出</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992" w:type="dxa"/>
            <w:vAlign w:val="center"/>
          </w:tcPr>
          <w:p>
            <w:pPr>
              <w:pStyle w:val="14"/>
            </w:pPr>
            <w:r>
              <w:t>20103</w:t>
            </w:r>
          </w:p>
        </w:tc>
        <w:tc>
          <w:tcPr>
            <w:tcW w:w="4535" w:type="dxa"/>
            <w:vAlign w:val="center"/>
          </w:tcPr>
          <w:p>
            <w:pPr>
              <w:pStyle w:val="14"/>
            </w:pPr>
            <w:r>
              <w:t>政府办公厅（室）及相关机构事务</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992" w:type="dxa"/>
            <w:vAlign w:val="center"/>
          </w:tcPr>
          <w:p>
            <w:pPr>
              <w:pStyle w:val="14"/>
            </w:pPr>
            <w:r>
              <w:t>2010301</w:t>
            </w:r>
          </w:p>
        </w:tc>
        <w:tc>
          <w:tcPr>
            <w:tcW w:w="4535" w:type="dxa"/>
            <w:vAlign w:val="center"/>
          </w:tcPr>
          <w:p>
            <w:pPr>
              <w:pStyle w:val="14"/>
            </w:pPr>
            <w:r>
              <w:t>行政运行</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3402" w:type="dxa"/>
            <w:tcBorders>
              <w:top w:val="single" w:color="FFFFFF" w:sz="6" w:space="0"/>
              <w:left w:val="single" w:color="FFFFFF" w:sz="6" w:space="0"/>
              <w:right w:val="single" w:color="FFFFFF" w:sz="6" w:space="0"/>
            </w:tcBorders>
            <w:vAlign w:val="center"/>
          </w:tcPr>
          <w:p>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4876" w:type="dxa"/>
            <w:gridSpan w:val="2"/>
            <w:vAlign w:val="center"/>
          </w:tcPr>
          <w:p>
            <w:pPr>
              <w:pStyle w:val="12"/>
            </w:pPr>
            <w:r>
              <w:t>收入</w:t>
            </w:r>
          </w:p>
        </w:tc>
        <w:tc>
          <w:tcPr>
            <w:tcW w:w="9298" w:type="dxa"/>
            <w:gridSpan w:val="5"/>
            <w:vAlign w:val="center"/>
          </w:tcPr>
          <w:p>
            <w:pPr>
              <w:pStyle w:val="12"/>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2"/>
            </w:pPr>
            <w:r>
              <w:t>项  目</w:t>
            </w:r>
          </w:p>
        </w:tc>
        <w:tc>
          <w:tcPr>
            <w:tcW w:w="1474" w:type="dxa"/>
            <w:vAlign w:val="center"/>
          </w:tcPr>
          <w:p>
            <w:pPr>
              <w:pStyle w:val="12"/>
            </w:pPr>
            <w:r>
              <w:t>金额</w:t>
            </w:r>
          </w:p>
        </w:tc>
        <w:tc>
          <w:tcPr>
            <w:tcW w:w="3402" w:type="dxa"/>
            <w:vAlign w:val="center"/>
          </w:tcPr>
          <w:p>
            <w:pPr>
              <w:pStyle w:val="12"/>
            </w:pPr>
            <w:r>
              <w:t>项  目</w:t>
            </w:r>
          </w:p>
        </w:tc>
        <w:tc>
          <w:tcPr>
            <w:tcW w:w="1474" w:type="dxa"/>
            <w:vAlign w:val="center"/>
          </w:tcPr>
          <w:p>
            <w:pPr>
              <w:pStyle w:val="12"/>
            </w:pPr>
            <w:r>
              <w:t>合计</w:t>
            </w:r>
          </w:p>
        </w:tc>
        <w:tc>
          <w:tcPr>
            <w:tcW w:w="1474" w:type="dxa"/>
            <w:vAlign w:val="center"/>
          </w:tcPr>
          <w:p>
            <w:pPr>
              <w:pStyle w:val="12"/>
            </w:pPr>
            <w:r>
              <w:t>一般公共预算财政拨款</w:t>
            </w:r>
          </w:p>
        </w:tc>
        <w:tc>
          <w:tcPr>
            <w:tcW w:w="1474" w:type="dxa"/>
            <w:vAlign w:val="center"/>
          </w:tcPr>
          <w:p>
            <w:pPr>
              <w:pStyle w:val="12"/>
            </w:pPr>
            <w:r>
              <w:t>政府性基金预算财政    拨款</w:t>
            </w:r>
          </w:p>
        </w:tc>
        <w:tc>
          <w:tcPr>
            <w:tcW w:w="1474" w:type="dxa"/>
            <w:vAlign w:val="center"/>
          </w:tcPr>
          <w:p>
            <w:pPr>
              <w:pStyle w:val="12"/>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3402" w:type="dxa"/>
            <w:vAlign w:val="center"/>
          </w:tcPr>
          <w:p>
            <w:pPr>
              <w:pStyle w:val="12"/>
            </w:pPr>
            <w:r>
              <w:t>1</w:t>
            </w:r>
          </w:p>
        </w:tc>
        <w:tc>
          <w:tcPr>
            <w:tcW w:w="1474" w:type="dxa"/>
            <w:vAlign w:val="center"/>
          </w:tcPr>
          <w:p>
            <w:pPr>
              <w:pStyle w:val="12"/>
            </w:pPr>
            <w:r>
              <w:t>2</w:t>
            </w:r>
          </w:p>
        </w:tc>
        <w:tc>
          <w:tcPr>
            <w:tcW w:w="3402" w:type="dxa"/>
            <w:vAlign w:val="center"/>
          </w:tcPr>
          <w:p>
            <w:pPr>
              <w:pStyle w:val="12"/>
            </w:pPr>
            <w:r>
              <w:t>3</w:t>
            </w:r>
          </w:p>
        </w:tc>
        <w:tc>
          <w:tcPr>
            <w:tcW w:w="1474" w:type="dxa"/>
            <w:vAlign w:val="center"/>
          </w:tcPr>
          <w:p>
            <w:pPr>
              <w:pStyle w:val="12"/>
            </w:pPr>
            <w:r>
              <w:t>4</w:t>
            </w:r>
          </w:p>
        </w:tc>
        <w:tc>
          <w:tcPr>
            <w:tcW w:w="1474" w:type="dxa"/>
            <w:vAlign w:val="center"/>
          </w:tcPr>
          <w:p>
            <w:pPr>
              <w:pStyle w:val="12"/>
            </w:pPr>
            <w:r>
              <w:t>5</w:t>
            </w:r>
          </w:p>
        </w:tc>
        <w:tc>
          <w:tcPr>
            <w:tcW w:w="1474" w:type="dxa"/>
            <w:vAlign w:val="center"/>
          </w:tcPr>
          <w:p>
            <w:pPr>
              <w:pStyle w:val="12"/>
            </w:pPr>
            <w:r>
              <w:t>6</w:t>
            </w:r>
          </w:p>
        </w:tc>
        <w:tc>
          <w:tcPr>
            <w:tcW w:w="1474" w:type="dxa"/>
            <w:vAlign w:val="center"/>
          </w:tcPr>
          <w:p>
            <w:pPr>
              <w:pStyle w:val="12"/>
            </w:pPr>
            <w:r>
              <w:t>7</w:t>
            </w: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3402" w:type="dxa"/>
            <w:vAlign w:val="center"/>
          </w:tcPr>
          <w:p>
            <w:pPr>
              <w:pStyle w:val="14"/>
            </w:pPr>
            <w:r>
              <w:t>一、一般公共预算拨款</w:t>
            </w:r>
          </w:p>
        </w:tc>
        <w:tc>
          <w:tcPr>
            <w:tcW w:w="1474" w:type="dxa"/>
            <w:vAlign w:val="center"/>
          </w:tcPr>
          <w:p>
            <w:pPr>
              <w:pStyle w:val="13"/>
            </w:pPr>
            <w:r>
              <w:t>100.11</w:t>
            </w:r>
          </w:p>
        </w:tc>
        <w:tc>
          <w:tcPr>
            <w:tcW w:w="3402" w:type="dxa"/>
            <w:vAlign w:val="center"/>
          </w:tcPr>
          <w:p>
            <w:pPr>
              <w:pStyle w:val="14"/>
            </w:pPr>
            <w:r>
              <w:t>一、一般公共服务支出</w:t>
            </w:r>
          </w:p>
        </w:tc>
        <w:tc>
          <w:tcPr>
            <w:tcW w:w="1474" w:type="dxa"/>
            <w:vAlign w:val="center"/>
          </w:tcPr>
          <w:p>
            <w:pPr>
              <w:pStyle w:val="13"/>
            </w:pPr>
            <w:r>
              <w:t>100.11</w:t>
            </w:r>
          </w:p>
        </w:tc>
        <w:tc>
          <w:tcPr>
            <w:tcW w:w="1474" w:type="dxa"/>
            <w:vAlign w:val="center"/>
          </w:tcPr>
          <w:p>
            <w:pPr>
              <w:pStyle w:val="13"/>
            </w:pPr>
            <w:r>
              <w:t>100.11</w:t>
            </w: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r>
              <w:t>二、外交支出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r>
              <w:t>三、国防支出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四、公共安全支出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五、教育支出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六、科学技术支出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七、文化旅游体育与传媒支出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八、社会保障和就业支出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九、社会保险基金支出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十、卫生健康支出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十一、节能环保支出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十二、城乡社区支出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十三、农林水支出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十四、交通运输支出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十五、资源勘探工业信息等支出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十六、商业服务业等支出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十七、金融支出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十八、援助其他地区支出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十九、自然资源海洋气象等支出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二十、住房保障支出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二十一、粮油物资储备支出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二十二、国有资本经营预算支出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二十三、灾害防治及应急管理支出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二十四、预备费</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二十五、其他支出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二十六、转移性支出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二十七、债务还本支出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二十八、债务付息支出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二十九、债务发行费用支出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三十、抗疫特别国债安排的支出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三十一、人行科目</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3402" w:type="dxa"/>
            <w:vAlign w:val="center"/>
          </w:tcPr>
          <w:p>
            <w:pPr>
              <w:pStyle w:val="16"/>
            </w:pPr>
            <w:r>
              <w:t>本年收入合计</w:t>
            </w:r>
          </w:p>
        </w:tc>
        <w:tc>
          <w:tcPr>
            <w:tcW w:w="1474" w:type="dxa"/>
            <w:vAlign w:val="center"/>
          </w:tcPr>
          <w:p>
            <w:pPr>
              <w:pStyle w:val="17"/>
            </w:pPr>
            <w:r>
              <w:t>100.11</w:t>
            </w:r>
          </w:p>
        </w:tc>
        <w:tc>
          <w:tcPr>
            <w:tcW w:w="3402" w:type="dxa"/>
            <w:vAlign w:val="center"/>
          </w:tcPr>
          <w:p>
            <w:pPr>
              <w:pStyle w:val="16"/>
            </w:pPr>
            <w:r>
              <w:t>本年支出合计</w:t>
            </w:r>
          </w:p>
        </w:tc>
        <w:tc>
          <w:tcPr>
            <w:tcW w:w="1474" w:type="dxa"/>
            <w:vAlign w:val="center"/>
          </w:tcPr>
          <w:p>
            <w:pPr>
              <w:pStyle w:val="17"/>
            </w:pPr>
            <w:r>
              <w:t>100.11</w:t>
            </w:r>
          </w:p>
        </w:tc>
        <w:tc>
          <w:tcPr>
            <w:tcW w:w="1474" w:type="dxa"/>
            <w:vAlign w:val="center"/>
          </w:tcPr>
          <w:p>
            <w:pPr>
              <w:pStyle w:val="17"/>
            </w:pPr>
            <w:r>
              <w:t>100.11</w:t>
            </w:r>
          </w:p>
        </w:tc>
        <w:tc>
          <w:tcPr>
            <w:tcW w:w="1474" w:type="dxa"/>
            <w:vAlign w:val="center"/>
          </w:tcPr>
          <w:p>
            <w:pPr>
              <w:pStyle w:val="17"/>
            </w:pPr>
          </w:p>
        </w:tc>
        <w:tc>
          <w:tcPr>
            <w:tcW w:w="1474"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3402" w:type="dxa"/>
            <w:vAlign w:val="center"/>
          </w:tcPr>
          <w:p>
            <w:pPr>
              <w:pStyle w:val="14"/>
            </w:pPr>
            <w:r>
              <w:t>年初财政拨款结转和结余</w:t>
            </w:r>
          </w:p>
        </w:tc>
        <w:tc>
          <w:tcPr>
            <w:tcW w:w="1474" w:type="dxa"/>
            <w:vAlign w:val="center"/>
          </w:tcPr>
          <w:p>
            <w:pPr>
              <w:pStyle w:val="13"/>
            </w:pPr>
          </w:p>
        </w:tc>
        <w:tc>
          <w:tcPr>
            <w:tcW w:w="3402" w:type="dxa"/>
            <w:vAlign w:val="center"/>
          </w:tcPr>
          <w:p>
            <w:pPr>
              <w:pStyle w:val="14"/>
            </w:pPr>
            <w:r>
              <w:t>年末财政拨款结转和结余</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3402" w:type="dxa"/>
            <w:vAlign w:val="center"/>
          </w:tcPr>
          <w:p>
            <w:pPr>
              <w:pStyle w:val="14"/>
            </w:pPr>
            <w:r>
              <w:t>一、一般公共预算拨款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35</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36</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37</w:t>
            </w:r>
          </w:p>
        </w:tc>
        <w:tc>
          <w:tcPr>
            <w:tcW w:w="3402" w:type="dxa"/>
            <w:vAlign w:val="center"/>
          </w:tcPr>
          <w:p>
            <w:pPr>
              <w:pStyle w:val="16"/>
            </w:pPr>
            <w:r>
              <w:t>收入总计</w:t>
            </w:r>
          </w:p>
        </w:tc>
        <w:tc>
          <w:tcPr>
            <w:tcW w:w="1474" w:type="dxa"/>
            <w:vAlign w:val="center"/>
          </w:tcPr>
          <w:p>
            <w:pPr>
              <w:pStyle w:val="17"/>
            </w:pPr>
            <w:r>
              <w:t>100.11</w:t>
            </w:r>
          </w:p>
        </w:tc>
        <w:tc>
          <w:tcPr>
            <w:tcW w:w="3402" w:type="dxa"/>
            <w:vAlign w:val="center"/>
          </w:tcPr>
          <w:p>
            <w:pPr>
              <w:pStyle w:val="16"/>
            </w:pPr>
            <w:r>
              <w:t>支出总计</w:t>
            </w:r>
          </w:p>
        </w:tc>
        <w:tc>
          <w:tcPr>
            <w:tcW w:w="1474" w:type="dxa"/>
            <w:vAlign w:val="center"/>
          </w:tcPr>
          <w:p>
            <w:pPr>
              <w:pStyle w:val="17"/>
            </w:pPr>
            <w:r>
              <w:t>100.11</w:t>
            </w:r>
          </w:p>
        </w:tc>
        <w:tc>
          <w:tcPr>
            <w:tcW w:w="1474" w:type="dxa"/>
            <w:vAlign w:val="center"/>
          </w:tcPr>
          <w:p>
            <w:pPr>
              <w:pStyle w:val="17"/>
            </w:pPr>
            <w:r>
              <w:t>100.11</w:t>
            </w:r>
          </w:p>
        </w:tc>
        <w:tc>
          <w:tcPr>
            <w:tcW w:w="1474" w:type="dxa"/>
            <w:vAlign w:val="center"/>
          </w:tcPr>
          <w:p>
            <w:pPr>
              <w:pStyle w:val="17"/>
            </w:pPr>
          </w:p>
        </w:tc>
        <w:tc>
          <w:tcPr>
            <w:tcW w:w="1474" w:type="dxa"/>
            <w:vAlign w:val="center"/>
          </w:tcPr>
          <w:p>
            <w:pPr>
              <w:pStyle w:val="17"/>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100.11</w:t>
            </w:r>
          </w:p>
        </w:tc>
        <w:tc>
          <w:tcPr>
            <w:tcW w:w="2551" w:type="dxa"/>
            <w:vAlign w:val="center"/>
          </w:tcPr>
          <w:p>
            <w:pPr>
              <w:pStyle w:val="17"/>
            </w:pPr>
            <w:r>
              <w:t>100.11</w:t>
            </w:r>
          </w:p>
        </w:tc>
        <w:tc>
          <w:tcPr>
            <w:tcW w:w="2551"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201</w:t>
            </w:r>
          </w:p>
        </w:tc>
        <w:tc>
          <w:tcPr>
            <w:tcW w:w="4535" w:type="dxa"/>
            <w:vAlign w:val="center"/>
          </w:tcPr>
          <w:p>
            <w:pPr>
              <w:pStyle w:val="14"/>
            </w:pPr>
            <w:r>
              <w:t>一般公共服务支出</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20103</w:t>
            </w:r>
          </w:p>
        </w:tc>
        <w:tc>
          <w:tcPr>
            <w:tcW w:w="4535" w:type="dxa"/>
            <w:vAlign w:val="center"/>
          </w:tcPr>
          <w:p>
            <w:pPr>
              <w:pStyle w:val="14"/>
            </w:pPr>
            <w:r>
              <w:t>政府办公厅（室）及相关机构事务</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2010301</w:t>
            </w:r>
          </w:p>
        </w:tc>
        <w:tc>
          <w:tcPr>
            <w:tcW w:w="4535" w:type="dxa"/>
            <w:vAlign w:val="center"/>
          </w:tcPr>
          <w:p>
            <w:pPr>
              <w:pStyle w:val="14"/>
            </w:pPr>
            <w:r>
              <w:t>行政运行</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支出部门经济分类科目</w:t>
            </w:r>
          </w:p>
        </w:tc>
        <w:tc>
          <w:tcPr>
            <w:tcW w:w="7653" w:type="dxa"/>
            <w:gridSpan w:val="3"/>
            <w:vAlign w:val="center"/>
          </w:tcPr>
          <w:p>
            <w:pPr>
              <w:pStyle w:val="12"/>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Align w:val="center"/>
          </w:tcPr>
          <w:p>
            <w:pPr>
              <w:pStyle w:val="12"/>
            </w:pPr>
            <w:r>
              <w:t>合计</w:t>
            </w:r>
          </w:p>
        </w:tc>
        <w:tc>
          <w:tcPr>
            <w:tcW w:w="2551" w:type="dxa"/>
            <w:vAlign w:val="center"/>
          </w:tcPr>
          <w:p>
            <w:pPr>
              <w:pStyle w:val="12"/>
            </w:pPr>
            <w:r>
              <w:t>人员经费</w:t>
            </w:r>
          </w:p>
        </w:tc>
        <w:tc>
          <w:tcPr>
            <w:tcW w:w="2551" w:type="dxa"/>
            <w:vAlign w:val="center"/>
          </w:tcPr>
          <w:p>
            <w:pPr>
              <w:pStyle w:val="12"/>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100.11</w:t>
            </w:r>
          </w:p>
        </w:tc>
        <w:tc>
          <w:tcPr>
            <w:tcW w:w="2551" w:type="dxa"/>
            <w:vAlign w:val="center"/>
          </w:tcPr>
          <w:p>
            <w:pPr>
              <w:pStyle w:val="17"/>
            </w:pPr>
            <w:r>
              <w:t>91.03</w:t>
            </w:r>
          </w:p>
        </w:tc>
        <w:tc>
          <w:tcPr>
            <w:tcW w:w="2551" w:type="dxa"/>
            <w:vAlign w:val="center"/>
          </w:tcPr>
          <w:p>
            <w:pPr>
              <w:pStyle w:val="17"/>
            </w:pPr>
            <w:r>
              <w:t>9.08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301</w:t>
            </w:r>
          </w:p>
        </w:tc>
        <w:tc>
          <w:tcPr>
            <w:tcW w:w="4535" w:type="dxa"/>
            <w:vAlign w:val="center"/>
          </w:tcPr>
          <w:p>
            <w:pPr>
              <w:pStyle w:val="14"/>
            </w:pPr>
            <w:r>
              <w:t>工资福利支出</w:t>
            </w:r>
          </w:p>
        </w:tc>
        <w:tc>
          <w:tcPr>
            <w:tcW w:w="2551" w:type="dxa"/>
            <w:vAlign w:val="center"/>
          </w:tcPr>
          <w:p>
            <w:pPr>
              <w:pStyle w:val="13"/>
            </w:pPr>
            <w:r>
              <w:t>91.03</w:t>
            </w:r>
          </w:p>
        </w:tc>
        <w:tc>
          <w:tcPr>
            <w:tcW w:w="2551" w:type="dxa"/>
            <w:vAlign w:val="center"/>
          </w:tcPr>
          <w:p>
            <w:pPr>
              <w:pStyle w:val="13"/>
            </w:pPr>
            <w:r>
              <w:t>91.03</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30101</w:t>
            </w:r>
          </w:p>
        </w:tc>
        <w:tc>
          <w:tcPr>
            <w:tcW w:w="4535" w:type="dxa"/>
            <w:vAlign w:val="center"/>
          </w:tcPr>
          <w:p>
            <w:pPr>
              <w:pStyle w:val="14"/>
            </w:pPr>
            <w:r>
              <w:t>基本工资</w:t>
            </w:r>
          </w:p>
        </w:tc>
        <w:tc>
          <w:tcPr>
            <w:tcW w:w="2551" w:type="dxa"/>
            <w:vAlign w:val="center"/>
          </w:tcPr>
          <w:p>
            <w:pPr>
              <w:pStyle w:val="13"/>
            </w:pPr>
            <w:r>
              <w:t>27.00</w:t>
            </w:r>
          </w:p>
        </w:tc>
        <w:tc>
          <w:tcPr>
            <w:tcW w:w="2551" w:type="dxa"/>
            <w:vAlign w:val="center"/>
          </w:tcPr>
          <w:p>
            <w:pPr>
              <w:pStyle w:val="13"/>
            </w:pPr>
            <w:r>
              <w:t>27.00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30102</w:t>
            </w:r>
          </w:p>
        </w:tc>
        <w:tc>
          <w:tcPr>
            <w:tcW w:w="4535" w:type="dxa"/>
            <w:vAlign w:val="center"/>
          </w:tcPr>
          <w:p>
            <w:pPr>
              <w:pStyle w:val="14"/>
            </w:pPr>
            <w:r>
              <w:t>津贴补贴</w:t>
            </w:r>
          </w:p>
        </w:tc>
        <w:tc>
          <w:tcPr>
            <w:tcW w:w="2551" w:type="dxa"/>
            <w:vAlign w:val="center"/>
          </w:tcPr>
          <w:p>
            <w:pPr>
              <w:pStyle w:val="13"/>
            </w:pPr>
            <w:r>
              <w:t>24.00</w:t>
            </w:r>
          </w:p>
        </w:tc>
        <w:tc>
          <w:tcPr>
            <w:tcW w:w="2551" w:type="dxa"/>
            <w:vAlign w:val="center"/>
          </w:tcPr>
          <w:p>
            <w:pPr>
              <w:pStyle w:val="13"/>
            </w:pPr>
            <w:r>
              <w:t>24.00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1191" w:type="dxa"/>
            <w:vAlign w:val="center"/>
          </w:tcPr>
          <w:p>
            <w:pPr>
              <w:pStyle w:val="14"/>
            </w:pPr>
            <w:r>
              <w:t>30103</w:t>
            </w:r>
          </w:p>
        </w:tc>
        <w:tc>
          <w:tcPr>
            <w:tcW w:w="4535" w:type="dxa"/>
            <w:vAlign w:val="center"/>
          </w:tcPr>
          <w:p>
            <w:pPr>
              <w:pStyle w:val="14"/>
            </w:pPr>
            <w:r>
              <w:t>奖金</w:t>
            </w:r>
          </w:p>
        </w:tc>
        <w:tc>
          <w:tcPr>
            <w:tcW w:w="2551" w:type="dxa"/>
            <w:vAlign w:val="center"/>
          </w:tcPr>
          <w:p>
            <w:pPr>
              <w:pStyle w:val="13"/>
            </w:pPr>
            <w:r>
              <w:t>18.00</w:t>
            </w:r>
          </w:p>
        </w:tc>
        <w:tc>
          <w:tcPr>
            <w:tcW w:w="2551" w:type="dxa"/>
            <w:vAlign w:val="center"/>
          </w:tcPr>
          <w:p>
            <w:pPr>
              <w:pStyle w:val="13"/>
            </w:pPr>
            <w:r>
              <w:t>18.00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1191" w:type="dxa"/>
            <w:vAlign w:val="center"/>
          </w:tcPr>
          <w:p>
            <w:pPr>
              <w:pStyle w:val="14"/>
            </w:pPr>
            <w:r>
              <w:t>30108</w:t>
            </w:r>
          </w:p>
        </w:tc>
        <w:tc>
          <w:tcPr>
            <w:tcW w:w="4535" w:type="dxa"/>
            <w:vAlign w:val="center"/>
          </w:tcPr>
          <w:p>
            <w:pPr>
              <w:pStyle w:val="14"/>
            </w:pPr>
            <w:r>
              <w:t>机关事业单位基本养老保险缴费</w:t>
            </w:r>
          </w:p>
        </w:tc>
        <w:tc>
          <w:tcPr>
            <w:tcW w:w="2551" w:type="dxa"/>
            <w:vAlign w:val="center"/>
          </w:tcPr>
          <w:p>
            <w:pPr>
              <w:pStyle w:val="13"/>
            </w:pPr>
            <w:r>
              <w:t>9.00</w:t>
            </w:r>
          </w:p>
        </w:tc>
        <w:tc>
          <w:tcPr>
            <w:tcW w:w="2551" w:type="dxa"/>
            <w:vAlign w:val="center"/>
          </w:tcPr>
          <w:p>
            <w:pPr>
              <w:pStyle w:val="13"/>
            </w:pPr>
            <w:r>
              <w:t>9.00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1191" w:type="dxa"/>
            <w:vAlign w:val="center"/>
          </w:tcPr>
          <w:p>
            <w:pPr>
              <w:pStyle w:val="14"/>
            </w:pPr>
            <w:r>
              <w:t>30110</w:t>
            </w:r>
          </w:p>
        </w:tc>
        <w:tc>
          <w:tcPr>
            <w:tcW w:w="4535" w:type="dxa"/>
            <w:vAlign w:val="center"/>
          </w:tcPr>
          <w:p>
            <w:pPr>
              <w:pStyle w:val="14"/>
            </w:pPr>
            <w:r>
              <w:t>职工基本医疗保险缴费</w:t>
            </w:r>
          </w:p>
        </w:tc>
        <w:tc>
          <w:tcPr>
            <w:tcW w:w="2551" w:type="dxa"/>
            <w:vAlign w:val="center"/>
          </w:tcPr>
          <w:p>
            <w:pPr>
              <w:pStyle w:val="13"/>
            </w:pPr>
            <w:r>
              <w:t>3.03</w:t>
            </w:r>
          </w:p>
        </w:tc>
        <w:tc>
          <w:tcPr>
            <w:tcW w:w="2551" w:type="dxa"/>
            <w:vAlign w:val="center"/>
          </w:tcPr>
          <w:p>
            <w:pPr>
              <w:pStyle w:val="13"/>
            </w:pPr>
            <w:r>
              <w:t>3.03</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1191" w:type="dxa"/>
            <w:vAlign w:val="center"/>
          </w:tcPr>
          <w:p>
            <w:pPr>
              <w:pStyle w:val="14"/>
            </w:pPr>
            <w:r>
              <w:t>30111</w:t>
            </w:r>
          </w:p>
        </w:tc>
        <w:tc>
          <w:tcPr>
            <w:tcW w:w="4535" w:type="dxa"/>
            <w:vAlign w:val="center"/>
          </w:tcPr>
          <w:p>
            <w:pPr>
              <w:pStyle w:val="14"/>
            </w:pPr>
            <w:r>
              <w:t>公务员医疗补助缴费</w:t>
            </w:r>
          </w:p>
        </w:tc>
        <w:tc>
          <w:tcPr>
            <w:tcW w:w="2551" w:type="dxa"/>
            <w:vAlign w:val="center"/>
          </w:tcPr>
          <w:p>
            <w:pPr>
              <w:pStyle w:val="13"/>
            </w:pPr>
            <w:r>
              <w:t>2.00</w:t>
            </w:r>
          </w:p>
        </w:tc>
        <w:tc>
          <w:tcPr>
            <w:tcW w:w="2551" w:type="dxa"/>
            <w:vAlign w:val="center"/>
          </w:tcPr>
          <w:p>
            <w:pPr>
              <w:pStyle w:val="13"/>
            </w:pPr>
            <w:r>
              <w:t>2.00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1191" w:type="dxa"/>
            <w:vAlign w:val="center"/>
          </w:tcPr>
          <w:p>
            <w:pPr>
              <w:pStyle w:val="14"/>
            </w:pPr>
            <w:r>
              <w:t>30112</w:t>
            </w:r>
          </w:p>
        </w:tc>
        <w:tc>
          <w:tcPr>
            <w:tcW w:w="4535" w:type="dxa"/>
            <w:vAlign w:val="center"/>
          </w:tcPr>
          <w:p>
            <w:pPr>
              <w:pStyle w:val="14"/>
            </w:pPr>
            <w:r>
              <w:t>其他社会保障缴费</w:t>
            </w:r>
          </w:p>
        </w:tc>
        <w:tc>
          <w:tcPr>
            <w:tcW w:w="2551" w:type="dxa"/>
            <w:vAlign w:val="center"/>
          </w:tcPr>
          <w:p>
            <w:pPr>
              <w:pStyle w:val="13"/>
            </w:pPr>
            <w:r>
              <w:t>1.00</w:t>
            </w:r>
          </w:p>
        </w:tc>
        <w:tc>
          <w:tcPr>
            <w:tcW w:w="2551" w:type="dxa"/>
            <w:vAlign w:val="center"/>
          </w:tcPr>
          <w:p>
            <w:pPr>
              <w:pStyle w:val="13"/>
            </w:pPr>
            <w:r>
              <w:t>1.00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1191" w:type="dxa"/>
            <w:vAlign w:val="center"/>
          </w:tcPr>
          <w:p>
            <w:pPr>
              <w:pStyle w:val="14"/>
            </w:pPr>
            <w:r>
              <w:t>30113</w:t>
            </w:r>
          </w:p>
        </w:tc>
        <w:tc>
          <w:tcPr>
            <w:tcW w:w="4535" w:type="dxa"/>
            <w:vAlign w:val="center"/>
          </w:tcPr>
          <w:p>
            <w:pPr>
              <w:pStyle w:val="14"/>
            </w:pPr>
            <w:r>
              <w:t>住房公积金</w:t>
            </w:r>
          </w:p>
        </w:tc>
        <w:tc>
          <w:tcPr>
            <w:tcW w:w="2551" w:type="dxa"/>
            <w:vAlign w:val="center"/>
          </w:tcPr>
          <w:p>
            <w:pPr>
              <w:pStyle w:val="13"/>
            </w:pPr>
            <w:r>
              <w:t>7.00</w:t>
            </w:r>
          </w:p>
        </w:tc>
        <w:tc>
          <w:tcPr>
            <w:tcW w:w="2551" w:type="dxa"/>
            <w:vAlign w:val="center"/>
          </w:tcPr>
          <w:p>
            <w:pPr>
              <w:pStyle w:val="13"/>
            </w:pPr>
            <w:r>
              <w:t>7.00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1191" w:type="dxa"/>
            <w:vAlign w:val="center"/>
          </w:tcPr>
          <w:p>
            <w:pPr>
              <w:pStyle w:val="14"/>
            </w:pPr>
            <w:r>
              <w:t>302</w:t>
            </w:r>
          </w:p>
        </w:tc>
        <w:tc>
          <w:tcPr>
            <w:tcW w:w="4535" w:type="dxa"/>
            <w:vAlign w:val="center"/>
          </w:tcPr>
          <w:p>
            <w:pPr>
              <w:pStyle w:val="14"/>
            </w:pPr>
            <w:r>
              <w:t>商品和服务支出</w:t>
            </w:r>
          </w:p>
        </w:tc>
        <w:tc>
          <w:tcPr>
            <w:tcW w:w="2551" w:type="dxa"/>
            <w:vAlign w:val="center"/>
          </w:tcPr>
          <w:p>
            <w:pPr>
              <w:pStyle w:val="13"/>
            </w:pPr>
            <w:r>
              <w:t>9.08</w:t>
            </w:r>
          </w:p>
        </w:tc>
        <w:tc>
          <w:tcPr>
            <w:tcW w:w="2551" w:type="dxa"/>
            <w:vAlign w:val="center"/>
          </w:tcPr>
          <w:p>
            <w:pPr>
              <w:pStyle w:val="13"/>
            </w:pPr>
          </w:p>
        </w:tc>
        <w:tc>
          <w:tcPr>
            <w:tcW w:w="2551" w:type="dxa"/>
            <w:vAlign w:val="center"/>
          </w:tcPr>
          <w:p>
            <w:pPr>
              <w:pStyle w:val="13"/>
            </w:pPr>
            <w:r>
              <w:t>9.08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1191" w:type="dxa"/>
            <w:vAlign w:val="center"/>
          </w:tcPr>
          <w:p>
            <w:pPr>
              <w:pStyle w:val="14"/>
            </w:pPr>
            <w:r>
              <w:t>30201</w:t>
            </w:r>
          </w:p>
        </w:tc>
        <w:tc>
          <w:tcPr>
            <w:tcW w:w="4535" w:type="dxa"/>
            <w:vAlign w:val="center"/>
          </w:tcPr>
          <w:p>
            <w:pPr>
              <w:pStyle w:val="14"/>
            </w:pPr>
            <w:r>
              <w:t>办公费</w:t>
            </w:r>
          </w:p>
        </w:tc>
        <w:tc>
          <w:tcPr>
            <w:tcW w:w="2551" w:type="dxa"/>
            <w:vAlign w:val="center"/>
          </w:tcPr>
          <w:p>
            <w:pPr>
              <w:pStyle w:val="13"/>
            </w:pPr>
            <w:r>
              <w:t>0.90</w:t>
            </w:r>
          </w:p>
        </w:tc>
        <w:tc>
          <w:tcPr>
            <w:tcW w:w="2551" w:type="dxa"/>
            <w:vAlign w:val="center"/>
          </w:tcPr>
          <w:p>
            <w:pPr>
              <w:pStyle w:val="13"/>
            </w:pPr>
          </w:p>
        </w:tc>
        <w:tc>
          <w:tcPr>
            <w:tcW w:w="2551" w:type="dxa"/>
            <w:vAlign w:val="center"/>
          </w:tcPr>
          <w:p>
            <w:pPr>
              <w:pStyle w:val="13"/>
            </w:pPr>
            <w:r>
              <w:t>0.90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1191" w:type="dxa"/>
            <w:vAlign w:val="center"/>
          </w:tcPr>
          <w:p>
            <w:pPr>
              <w:pStyle w:val="14"/>
            </w:pPr>
            <w:r>
              <w:t>30207</w:t>
            </w:r>
          </w:p>
        </w:tc>
        <w:tc>
          <w:tcPr>
            <w:tcW w:w="4535" w:type="dxa"/>
            <w:vAlign w:val="center"/>
          </w:tcPr>
          <w:p>
            <w:pPr>
              <w:pStyle w:val="14"/>
            </w:pPr>
            <w:r>
              <w:t>邮电费</w:t>
            </w:r>
          </w:p>
        </w:tc>
        <w:tc>
          <w:tcPr>
            <w:tcW w:w="2551" w:type="dxa"/>
            <w:vAlign w:val="center"/>
          </w:tcPr>
          <w:p>
            <w:pPr>
              <w:pStyle w:val="13"/>
            </w:pPr>
            <w:r>
              <w:t>3.00</w:t>
            </w:r>
          </w:p>
        </w:tc>
        <w:tc>
          <w:tcPr>
            <w:tcW w:w="2551" w:type="dxa"/>
            <w:vAlign w:val="center"/>
          </w:tcPr>
          <w:p>
            <w:pPr>
              <w:pStyle w:val="13"/>
            </w:pPr>
          </w:p>
        </w:tc>
        <w:tc>
          <w:tcPr>
            <w:tcW w:w="2551" w:type="dxa"/>
            <w:vAlign w:val="center"/>
          </w:tcPr>
          <w:p>
            <w:pPr>
              <w:pStyle w:val="13"/>
            </w:pPr>
            <w:r>
              <w:t>3.00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1191" w:type="dxa"/>
            <w:vAlign w:val="center"/>
          </w:tcPr>
          <w:p>
            <w:pPr>
              <w:pStyle w:val="14"/>
            </w:pPr>
            <w:r>
              <w:t>30228</w:t>
            </w:r>
          </w:p>
        </w:tc>
        <w:tc>
          <w:tcPr>
            <w:tcW w:w="4535" w:type="dxa"/>
            <w:vAlign w:val="center"/>
          </w:tcPr>
          <w:p>
            <w:pPr>
              <w:pStyle w:val="14"/>
            </w:pPr>
            <w:r>
              <w:t>工会经费</w:t>
            </w:r>
          </w:p>
        </w:tc>
        <w:tc>
          <w:tcPr>
            <w:tcW w:w="2551" w:type="dxa"/>
            <w:vAlign w:val="center"/>
          </w:tcPr>
          <w:p>
            <w:pPr>
              <w:pStyle w:val="13"/>
            </w:pPr>
            <w:r>
              <w:t>0.50</w:t>
            </w:r>
          </w:p>
        </w:tc>
        <w:tc>
          <w:tcPr>
            <w:tcW w:w="2551" w:type="dxa"/>
            <w:vAlign w:val="center"/>
          </w:tcPr>
          <w:p>
            <w:pPr>
              <w:pStyle w:val="13"/>
            </w:pPr>
          </w:p>
        </w:tc>
        <w:tc>
          <w:tcPr>
            <w:tcW w:w="2551" w:type="dxa"/>
            <w:vAlign w:val="center"/>
          </w:tcPr>
          <w:p>
            <w:pPr>
              <w:pStyle w:val="13"/>
            </w:pPr>
            <w:r>
              <w:t>0.50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1191" w:type="dxa"/>
            <w:vAlign w:val="center"/>
          </w:tcPr>
          <w:p>
            <w:pPr>
              <w:pStyle w:val="14"/>
            </w:pPr>
            <w:r>
              <w:t>30229</w:t>
            </w:r>
          </w:p>
        </w:tc>
        <w:tc>
          <w:tcPr>
            <w:tcW w:w="4535" w:type="dxa"/>
            <w:vAlign w:val="center"/>
          </w:tcPr>
          <w:p>
            <w:pPr>
              <w:pStyle w:val="14"/>
            </w:pPr>
            <w:r>
              <w:t>福利费</w:t>
            </w:r>
          </w:p>
        </w:tc>
        <w:tc>
          <w:tcPr>
            <w:tcW w:w="2551" w:type="dxa"/>
            <w:vAlign w:val="center"/>
          </w:tcPr>
          <w:p>
            <w:pPr>
              <w:pStyle w:val="13"/>
            </w:pPr>
            <w:r>
              <w:t>0.65</w:t>
            </w:r>
          </w:p>
        </w:tc>
        <w:tc>
          <w:tcPr>
            <w:tcW w:w="2551" w:type="dxa"/>
            <w:vAlign w:val="center"/>
          </w:tcPr>
          <w:p>
            <w:pPr>
              <w:pStyle w:val="13"/>
            </w:pPr>
          </w:p>
        </w:tc>
        <w:tc>
          <w:tcPr>
            <w:tcW w:w="2551" w:type="dxa"/>
            <w:vAlign w:val="center"/>
          </w:tcPr>
          <w:p>
            <w:pPr>
              <w:pStyle w:val="13"/>
            </w:pPr>
            <w:r>
              <w:t>0.65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1191" w:type="dxa"/>
            <w:vAlign w:val="center"/>
          </w:tcPr>
          <w:p>
            <w:pPr>
              <w:pStyle w:val="14"/>
            </w:pPr>
            <w:r>
              <w:t>30239</w:t>
            </w:r>
          </w:p>
        </w:tc>
        <w:tc>
          <w:tcPr>
            <w:tcW w:w="4535" w:type="dxa"/>
            <w:vAlign w:val="center"/>
          </w:tcPr>
          <w:p>
            <w:pPr>
              <w:pStyle w:val="14"/>
            </w:pPr>
            <w:r>
              <w:t>其他交通费用</w:t>
            </w:r>
          </w:p>
        </w:tc>
        <w:tc>
          <w:tcPr>
            <w:tcW w:w="2551" w:type="dxa"/>
            <w:vAlign w:val="center"/>
          </w:tcPr>
          <w:p>
            <w:pPr>
              <w:pStyle w:val="13"/>
            </w:pPr>
            <w:r>
              <w:t>4.00</w:t>
            </w:r>
          </w:p>
        </w:tc>
        <w:tc>
          <w:tcPr>
            <w:tcW w:w="2551" w:type="dxa"/>
            <w:vAlign w:val="center"/>
          </w:tcPr>
          <w:p>
            <w:pPr>
              <w:pStyle w:val="13"/>
            </w:pPr>
          </w:p>
        </w:tc>
        <w:tc>
          <w:tcPr>
            <w:tcW w:w="2551" w:type="dxa"/>
            <w:vAlign w:val="center"/>
          </w:tcPr>
          <w:p>
            <w:pPr>
              <w:pStyle w:val="13"/>
            </w:pPr>
            <w:r>
              <w:t>4.00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1191" w:type="dxa"/>
            <w:vAlign w:val="center"/>
          </w:tcPr>
          <w:p>
            <w:pPr>
              <w:pStyle w:val="14"/>
            </w:pPr>
            <w:r>
              <w:t>30299</w:t>
            </w:r>
          </w:p>
        </w:tc>
        <w:tc>
          <w:tcPr>
            <w:tcW w:w="4535" w:type="dxa"/>
            <w:vAlign w:val="center"/>
          </w:tcPr>
          <w:p>
            <w:pPr>
              <w:pStyle w:val="14"/>
            </w:pPr>
            <w:r>
              <w:t>其他商品和服务支出</w:t>
            </w:r>
          </w:p>
        </w:tc>
        <w:tc>
          <w:tcPr>
            <w:tcW w:w="2551" w:type="dxa"/>
            <w:vAlign w:val="center"/>
          </w:tcPr>
          <w:p>
            <w:pPr>
              <w:pStyle w:val="13"/>
            </w:pPr>
            <w:r>
              <w:t>0.03</w:t>
            </w:r>
          </w:p>
        </w:tc>
        <w:tc>
          <w:tcPr>
            <w:tcW w:w="2551" w:type="dxa"/>
            <w:vAlign w:val="center"/>
          </w:tcPr>
          <w:p>
            <w:pPr>
              <w:pStyle w:val="13"/>
            </w:pPr>
          </w:p>
        </w:tc>
        <w:tc>
          <w:tcPr>
            <w:tcW w:w="2551" w:type="dxa"/>
            <w:vAlign w:val="center"/>
          </w:tcPr>
          <w:p>
            <w:pPr>
              <w:pStyle w:val="13"/>
            </w:pPr>
            <w:r>
              <w:t>0.03</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2381" w:type="dxa"/>
            <w:tcBorders>
              <w:top w:val="single" w:color="FFFFFF" w:sz="6" w:space="0"/>
              <w:left w:val="single" w:color="FFFFFF" w:sz="6" w:space="0"/>
              <w:right w:val="single" w:color="FFFFFF" w:sz="6" w:space="0"/>
            </w:tcBorders>
            <w:vAlign w:val="center"/>
          </w:tcPr>
          <w:p>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3798" w:type="dxa"/>
            <w:vMerge w:val="restart"/>
            <w:vAlign w:val="center"/>
          </w:tcPr>
          <w:p>
            <w:pPr>
              <w:pStyle w:val="12"/>
            </w:pPr>
            <w:r>
              <w:t>项  目</w:t>
            </w:r>
          </w:p>
        </w:tc>
        <w:tc>
          <w:tcPr>
            <w:tcW w:w="9524" w:type="dxa"/>
            <w:gridSpan w:val="4"/>
            <w:vAlign w:val="center"/>
          </w:tcPr>
          <w:p>
            <w:pPr>
              <w:pStyle w:val="12"/>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2"/>
            </w:pPr>
            <w:r>
              <w:t>合计</w:t>
            </w:r>
          </w:p>
        </w:tc>
        <w:tc>
          <w:tcPr>
            <w:tcW w:w="2381" w:type="dxa"/>
            <w:vAlign w:val="center"/>
          </w:tcPr>
          <w:p>
            <w:pPr>
              <w:pStyle w:val="12"/>
            </w:pPr>
            <w:r>
              <w:t>一般公共预算              财政拨款</w:t>
            </w:r>
          </w:p>
        </w:tc>
        <w:tc>
          <w:tcPr>
            <w:tcW w:w="2381" w:type="dxa"/>
            <w:vAlign w:val="center"/>
          </w:tcPr>
          <w:p>
            <w:pPr>
              <w:pStyle w:val="12"/>
            </w:pPr>
            <w:r>
              <w:t>政府性基金                  预算拨款</w:t>
            </w:r>
          </w:p>
        </w:tc>
        <w:tc>
          <w:tcPr>
            <w:tcW w:w="2381" w:type="dxa"/>
            <w:vAlign w:val="center"/>
          </w:tcPr>
          <w:p>
            <w:pPr>
              <w:pStyle w:val="12"/>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2"/>
            </w:pPr>
            <w:r>
              <w:t>栏次</w:t>
            </w:r>
          </w:p>
        </w:tc>
        <w:tc>
          <w:tcPr>
            <w:tcW w:w="3798" w:type="dxa"/>
            <w:vAlign w:val="center"/>
          </w:tcPr>
          <w:p>
            <w:pPr>
              <w:pStyle w:val="12"/>
            </w:pPr>
            <w:r>
              <w:t>1</w:t>
            </w:r>
          </w:p>
        </w:tc>
        <w:tc>
          <w:tcPr>
            <w:tcW w:w="2381" w:type="dxa"/>
            <w:vAlign w:val="center"/>
          </w:tcPr>
          <w:p>
            <w:pPr>
              <w:pStyle w:val="12"/>
            </w:pPr>
            <w:r>
              <w:t>2</w:t>
            </w:r>
          </w:p>
        </w:tc>
        <w:tc>
          <w:tcPr>
            <w:tcW w:w="2381" w:type="dxa"/>
            <w:vAlign w:val="center"/>
          </w:tcPr>
          <w:p>
            <w:pPr>
              <w:pStyle w:val="12"/>
            </w:pPr>
            <w:r>
              <w:t>3</w:t>
            </w:r>
          </w:p>
        </w:tc>
        <w:tc>
          <w:tcPr>
            <w:tcW w:w="2381" w:type="dxa"/>
            <w:vAlign w:val="center"/>
          </w:tcPr>
          <w:p>
            <w:pPr>
              <w:pStyle w:val="12"/>
            </w:pPr>
            <w:r>
              <w:t>4</w:t>
            </w:r>
          </w:p>
        </w:tc>
        <w:tc>
          <w:tcPr>
            <w:tcW w:w="238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5"/>
            </w:pPr>
          </w:p>
        </w:tc>
        <w:tc>
          <w:tcPr>
            <w:tcW w:w="3798" w:type="dxa"/>
            <w:vAlign w:val="center"/>
          </w:tcPr>
          <w:p>
            <w:pPr>
              <w:pStyle w:val="14"/>
            </w:pPr>
          </w:p>
        </w:tc>
        <w:tc>
          <w:tcPr>
            <w:tcW w:w="2381" w:type="dxa"/>
            <w:vAlign w:val="center"/>
          </w:tcPr>
          <w:p>
            <w:pPr>
              <w:pStyle w:val="13"/>
            </w:pPr>
          </w:p>
        </w:tc>
        <w:tc>
          <w:tcPr>
            <w:tcW w:w="2381" w:type="dxa"/>
            <w:vAlign w:val="center"/>
          </w:tcPr>
          <w:p>
            <w:pPr>
              <w:pStyle w:val="13"/>
            </w:pPr>
          </w:p>
        </w:tc>
        <w:tc>
          <w:tcPr>
            <w:tcW w:w="2381" w:type="dxa"/>
            <w:vAlign w:val="center"/>
          </w:tcPr>
          <w:p>
            <w:pPr>
              <w:pStyle w:val="13"/>
            </w:pPr>
          </w:p>
        </w:tc>
        <w:tc>
          <w:tcPr>
            <w:tcW w:w="2381" w:type="dxa"/>
            <w:vAlign w:val="center"/>
          </w:tcPr>
          <w:p>
            <w:pPr>
              <w:pStyle w:val="13"/>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保定市莲池区古城保护区管理委员会2025年部门预算信息公开情况说明</w:t>
      </w:r>
    </w:p>
    <w:p>
      <w:pPr>
        <w:spacing w:before="0" w:after="0" w:line="240" w:lineRule="auto"/>
        <w:ind w:firstLine="0"/>
        <w:jc w:val="center"/>
        <w:outlineLvl w:val="9"/>
      </w:pPr>
      <w:r>
        <w:rPr>
          <w:rFonts w:ascii="方正小标宋_GBK" w:hAnsi="方正小标宋_GBK" w:eastAsia="方正小标宋_GBK" w:cs="方正小标宋_GBK"/>
          <w:color w:val="000000"/>
          <w:sz w:val="44"/>
        </w:rPr>
        <w:t>保定市莲池区古城保护区管理委员会2025年部门预算信息公开情况说明</w:t>
      </w:r>
    </w:p>
    <w:p>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按照《中华人民共和国预算法》、《地方预决算公开操作规程》和《关于进一步推进预算公开工作的实施意见》规定，现将保定市莲池区古城保护区管理委员会2025年部门预算公开如下：</w:t>
      </w:r>
    </w:p>
    <w:p>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pPr>
        <w:pStyle w:val="31"/>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部门职责：</w:t>
      </w:r>
    </w:p>
    <w:p>
      <w:pPr>
        <w:pStyle w:val="31"/>
      </w:pPr>
      <w:r>
        <w:t>1、贯彻落实党的路线、方针、政策和上级党委的决定、指示，研究保护区内重大古城保护问题。</w:t>
      </w:r>
    </w:p>
    <w:p>
      <w:pPr>
        <w:pStyle w:val="31"/>
      </w:pPr>
      <w:r>
        <w:t>2、编制保护区总体规划及其他专业规划，经批准后与相关部门实施。</w:t>
      </w:r>
    </w:p>
    <w:p>
      <w:pPr>
        <w:pStyle w:val="31"/>
      </w:pPr>
      <w:r>
        <w:t>3、负责莲池区管理的景区景点开发管理工作。</w:t>
      </w:r>
    </w:p>
    <w:p>
      <w:pPr>
        <w:pStyle w:val="31"/>
      </w:pPr>
      <w:r>
        <w:t>4、负责开展保护区文化旅游产业融合发展、社会投资和外资利用工作。</w:t>
      </w:r>
    </w:p>
    <w:p>
      <w:pPr>
        <w:spacing w:before="0" w:after="0" w:line="240" w:lineRule="auto"/>
        <w:ind w:firstLine="640"/>
        <w:jc w:val="left"/>
        <w:outlineLvl w:val="9"/>
      </w:pPr>
      <w:r>
        <w:t>5、协同有关部门做好保护区内绿化、市容市貌和环境卫生管理工作。</w:t>
      </w:r>
    </w:p>
    <w:p>
      <w:pPr>
        <w:pStyle w:val="19"/>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2"/>
            </w:pPr>
            <w:r>
              <w:t>单位名称</w:t>
            </w:r>
          </w:p>
        </w:tc>
        <w:tc>
          <w:tcPr>
            <w:tcW w:w="1843" w:type="dxa"/>
            <w:vAlign w:val="center"/>
          </w:tcPr>
          <w:p>
            <w:pPr>
              <w:pStyle w:val="12"/>
            </w:pPr>
            <w:r>
              <w:t>单位性质</w:t>
            </w:r>
          </w:p>
        </w:tc>
        <w:tc>
          <w:tcPr>
            <w:tcW w:w="2126" w:type="dxa"/>
            <w:vAlign w:val="center"/>
          </w:tcPr>
          <w:p>
            <w:pPr>
              <w:pStyle w:val="12"/>
            </w:pPr>
            <w:r>
              <w:t>单位规格</w:t>
            </w:r>
          </w:p>
        </w:tc>
        <w:tc>
          <w:tcPr>
            <w:tcW w:w="3827" w:type="dxa"/>
            <w:vAlign w:val="center"/>
          </w:tcPr>
          <w:p>
            <w:pPr>
              <w:pStyle w:val="12"/>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4"/>
            </w:pPr>
            <w:r>
              <w:t>保定市莲池区古城保护区管理委员会本级</w:t>
            </w:r>
          </w:p>
        </w:tc>
        <w:tc>
          <w:tcPr>
            <w:tcW w:w="1843" w:type="dxa"/>
            <w:vAlign w:val="center"/>
          </w:tcPr>
          <w:p>
            <w:pPr>
              <w:pStyle w:val="15"/>
            </w:pPr>
            <w:r>
              <w:t>行政</w:t>
            </w:r>
          </w:p>
        </w:tc>
        <w:tc>
          <w:tcPr>
            <w:tcW w:w="2126" w:type="dxa"/>
            <w:vAlign w:val="center"/>
          </w:tcPr>
          <w:p>
            <w:pPr>
              <w:pStyle w:val="15"/>
            </w:pPr>
            <w:r>
              <w:t>正科级</w:t>
            </w:r>
          </w:p>
        </w:tc>
        <w:tc>
          <w:tcPr>
            <w:tcW w:w="3827" w:type="dxa"/>
            <w:vAlign w:val="center"/>
          </w:tcPr>
          <w:p>
            <w:pPr>
              <w:pStyle w:val="15"/>
            </w:pPr>
            <w:r>
              <w:t>财政拨款</w:t>
            </w:r>
          </w:p>
        </w:tc>
      </w:tr>
    </w:tbl>
    <w:p>
      <w:pPr>
        <w:spacing w:before="10" w:after="10" w:line="360" w:lineRule="auto"/>
        <w:ind w:firstLine="640"/>
        <w:jc w:val="left"/>
        <w:outlineLvl w:val="2"/>
        <w:rPr>
          <w:rFonts w:ascii="黑体" w:hAnsi="黑体" w:eastAsia="黑体" w:cs="黑体"/>
          <w:color w:val="000000"/>
          <w:sz w:val="32"/>
        </w:rPr>
      </w:pPr>
      <w:bookmarkStart w:id="10" w:name="_Toc_3_3_0000000011"/>
    </w:p>
    <w:p>
      <w:pPr>
        <w:spacing w:before="10" w:after="10" w:line="360" w:lineRule="auto"/>
        <w:jc w:val="left"/>
        <w:outlineLvl w:val="2"/>
        <w:rPr>
          <w:rFonts w:ascii="黑体" w:hAnsi="黑体" w:eastAsia="黑体" w:cs="黑体"/>
          <w:color w:val="000000"/>
          <w:sz w:val="32"/>
        </w:rPr>
      </w:pPr>
    </w:p>
    <w:p>
      <w:pPr>
        <w:numPr>
          <w:ilvl w:val="0"/>
          <w:numId w:val="1"/>
        </w:numPr>
        <w:spacing w:before="10" w:after="10" w:line="360" w:lineRule="auto"/>
        <w:ind w:firstLine="640"/>
        <w:jc w:val="left"/>
        <w:outlineLvl w:val="2"/>
        <w:rPr>
          <w:rFonts w:ascii="黑体" w:hAnsi="黑体" w:eastAsia="黑体" w:cs="黑体"/>
          <w:color w:val="000000"/>
          <w:sz w:val="32"/>
        </w:rPr>
      </w:pPr>
      <w:r>
        <w:rPr>
          <w:rFonts w:ascii="黑体" w:hAnsi="黑体" w:eastAsia="黑体" w:cs="黑体"/>
          <w:color w:val="000000"/>
          <w:sz w:val="32"/>
        </w:rPr>
        <w:t>部门预算安排的总体情况</w:t>
      </w:r>
      <w:bookmarkEnd w:id="10"/>
    </w:p>
    <w:p>
      <w:pPr>
        <w:numPr>
          <w:ilvl w:val="0"/>
          <w:numId w:val="0"/>
        </w:num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按照预算管理有关规定，目前部门预算的编制实行综合预算管理，即全部收入和支出都反映在预算中，莲池区古城保护区管理委员会机关的收支包含在部门预算中。</w:t>
      </w:r>
    </w:p>
    <w:p>
      <w:pPr>
        <w:numPr>
          <w:ilvl w:val="0"/>
          <w:numId w:val="2"/>
        </w:num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收入说明</w:t>
      </w:r>
    </w:p>
    <w:p>
      <w:pPr>
        <w:numPr>
          <w:ilvl w:val="0"/>
          <w:numId w:val="0"/>
        </w:num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反映本部门当年全部收入。2025年预算收入100.11万元，其中一般公共预算收入100.11万元，基金收入0.00万元，财政专户核拨收入0.00万元，单位资金收入0.00万元，上年结转结余0.00万元。</w:t>
      </w:r>
    </w:p>
    <w:p>
      <w:pPr>
        <w:numPr>
          <w:ilvl w:val="0"/>
          <w:numId w:val="2"/>
        </w:numPr>
        <w:spacing w:before="10" w:after="10" w:line="360" w:lineRule="auto"/>
        <w:ind w:left="0" w:leftChars="0" w:firstLine="640" w:firstLineChars="0"/>
        <w:jc w:val="left"/>
        <w:outlineLvl w:val="2"/>
        <w:rPr>
          <w:rFonts w:hint="default" w:ascii="黑体" w:hAnsi="黑体" w:eastAsia="黑体" w:cs="黑体"/>
          <w:color w:val="000000"/>
          <w:sz w:val="32"/>
          <w:lang w:val="en-US" w:eastAsia="zh-CN"/>
        </w:rPr>
      </w:pPr>
      <w:r>
        <w:rPr>
          <w:rFonts w:hint="eastAsia" w:ascii="黑体" w:hAnsi="黑体" w:eastAsia="黑体" w:cs="黑体"/>
          <w:color w:val="000000"/>
          <w:sz w:val="32"/>
          <w:lang w:val="en-US" w:eastAsia="zh-CN"/>
        </w:rPr>
        <w:t>支出说明</w:t>
      </w:r>
    </w:p>
    <w:p>
      <w:pPr>
        <w:numPr>
          <w:ilvl w:val="0"/>
          <w:numId w:val="0"/>
        </w:numPr>
        <w:spacing w:before="10" w:after="10" w:line="360" w:lineRule="auto"/>
        <w:ind w:firstLine="640" w:firstLineChars="20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收支预算总表支出栏、基本支出表、项目支出表按经济分类和支出功能分类科目编制，反映莲池区古城保护区管理委员会年度部门预算中支出预算的总体情况。2025年支出预算100.11万元，其中基本支出100.11万元，包括人员经费91.03万元和日常公用经费9.08万元。</w:t>
      </w:r>
    </w:p>
    <w:p>
      <w:pPr>
        <w:numPr>
          <w:ilvl w:val="0"/>
          <w:numId w:val="2"/>
        </w:numPr>
        <w:spacing w:before="10" w:after="10" w:line="360" w:lineRule="auto"/>
        <w:ind w:left="0" w:leftChars="0" w:firstLine="640" w:firstLineChars="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比上年增减情况</w:t>
      </w:r>
    </w:p>
    <w:p>
      <w:pPr>
        <w:numPr>
          <w:ilvl w:val="0"/>
          <w:numId w:val="0"/>
        </w:numPr>
        <w:spacing w:before="10" w:after="10" w:line="360" w:lineRule="auto"/>
        <w:ind w:firstLine="640" w:firstLineChars="200"/>
        <w:jc w:val="left"/>
        <w:outlineLvl w:val="2"/>
        <w:rPr>
          <w:rFonts w:hint="default" w:ascii="黑体" w:hAnsi="黑体" w:eastAsia="黑体" w:cs="黑体"/>
          <w:color w:val="000000"/>
          <w:sz w:val="32"/>
          <w:lang w:val="en-US" w:eastAsia="zh-CN"/>
        </w:rPr>
      </w:pPr>
      <w:r>
        <w:rPr>
          <w:rFonts w:hint="eastAsia" w:ascii="黑体" w:hAnsi="黑体" w:eastAsia="黑体" w:cs="黑体"/>
          <w:color w:val="000000"/>
          <w:sz w:val="32"/>
          <w:lang w:val="en-US" w:eastAsia="zh-CN"/>
        </w:rPr>
        <w:t>2025年预算收支安排100.11万元，，较2024年预算增加20.34万元，其中基本支出增加20.34万元，主要为：2025年新调入两名工作人员。</w:t>
      </w:r>
    </w:p>
    <w:p>
      <w:pPr>
        <w:pStyle w:val="20"/>
      </w:pPr>
    </w:p>
    <w:p>
      <w:pPr>
        <w:spacing w:before="10" w:after="10" w:line="360" w:lineRule="auto"/>
        <w:ind w:firstLine="640"/>
        <w:jc w:val="left"/>
        <w:outlineLvl w:val="2"/>
        <w:rPr>
          <w:rFonts w:ascii="黑体" w:hAnsi="黑体" w:eastAsia="黑体" w:cs="黑体"/>
          <w:color w:val="000000"/>
          <w:sz w:val="32"/>
        </w:rPr>
      </w:pPr>
      <w:bookmarkStart w:id="11" w:name="_Toc_3_3_0000000012"/>
    </w:p>
    <w:p>
      <w:pPr>
        <w:spacing w:before="10" w:after="10" w:line="360" w:lineRule="auto"/>
        <w:ind w:firstLine="640"/>
        <w:jc w:val="left"/>
        <w:outlineLvl w:val="2"/>
      </w:pPr>
      <w:r>
        <w:rPr>
          <w:rFonts w:ascii="黑体" w:hAnsi="黑体" w:eastAsia="黑体" w:cs="黑体"/>
          <w:color w:val="000000"/>
          <w:sz w:val="32"/>
        </w:rPr>
        <w:t>三、机关运行经费安排情况</w:t>
      </w:r>
      <w:bookmarkEnd w:id="11"/>
    </w:p>
    <w:p>
      <w:pPr>
        <w:pStyle w:val="21"/>
        <w:rPr>
          <w:rFonts w:hint="default" w:eastAsia="方正仿宋_GBK"/>
          <w:lang w:val="en-US" w:eastAsia="zh-CN"/>
        </w:rPr>
      </w:pPr>
      <w:r>
        <w:rPr>
          <w:rFonts w:hint="eastAsia"/>
          <w:lang w:val="en-US" w:eastAsia="zh-CN"/>
        </w:rPr>
        <w:t>2025年，我部门机关运行经费共计安排9.08万元。主要用于日常办公、通讯和交通等日常运行支出。</w:t>
      </w:r>
    </w:p>
    <w:p>
      <w:pPr>
        <w:spacing w:before="10" w:after="10" w:line="360" w:lineRule="auto"/>
        <w:ind w:firstLine="640"/>
        <w:jc w:val="left"/>
        <w:outlineLvl w:val="2"/>
        <w:rPr>
          <w:rFonts w:ascii="黑体" w:hAnsi="黑体" w:eastAsia="黑体" w:cs="黑体"/>
          <w:color w:val="000000"/>
          <w:sz w:val="32"/>
        </w:rPr>
      </w:pPr>
      <w:bookmarkStart w:id="12" w:name="_Toc_3_3_0000000013"/>
    </w:p>
    <w:p>
      <w:pPr>
        <w:spacing w:before="10" w:after="10" w:line="360" w:lineRule="auto"/>
        <w:ind w:firstLine="640"/>
        <w:jc w:val="left"/>
        <w:outlineLvl w:val="2"/>
      </w:pPr>
      <w:r>
        <w:rPr>
          <w:rFonts w:ascii="黑体" w:hAnsi="黑体" w:eastAsia="黑体" w:cs="黑体"/>
          <w:color w:val="000000"/>
          <w:sz w:val="32"/>
        </w:rPr>
        <w:t>四、财政拨款“三公”经费预算情况及增减变化原因</w:t>
      </w:r>
      <w:bookmarkEnd w:id="12"/>
    </w:p>
    <w:p>
      <w:pPr>
        <w:pStyle w:val="21"/>
        <w:rPr>
          <w:rFonts w:hint="eastAsia" w:eastAsia="方正仿宋_GBK"/>
          <w:lang w:eastAsia="zh-CN"/>
        </w:rPr>
      </w:pPr>
      <w:r>
        <w:rPr>
          <w:rFonts w:hint="eastAsia"/>
          <w:lang w:eastAsia="zh-CN"/>
        </w:rPr>
        <w:t>无</w:t>
      </w:r>
    </w:p>
    <w:p>
      <w:pPr>
        <w:pStyle w:val="22"/>
      </w:pPr>
    </w:p>
    <w:p>
      <w:pPr>
        <w:spacing w:before="10" w:after="10" w:line="360" w:lineRule="auto"/>
        <w:ind w:firstLine="640"/>
        <w:jc w:val="left"/>
        <w:outlineLvl w:val="2"/>
        <w:rPr>
          <w:rFonts w:ascii="黑体" w:hAnsi="黑体" w:eastAsia="黑体" w:cs="黑体"/>
          <w:color w:val="000000"/>
          <w:sz w:val="32"/>
        </w:rPr>
      </w:pPr>
      <w:bookmarkStart w:id="13" w:name="_Toc_3_3_0000000014"/>
    </w:p>
    <w:p>
      <w:pPr>
        <w:spacing w:before="10" w:after="10" w:line="360" w:lineRule="auto"/>
        <w:ind w:firstLine="640"/>
        <w:jc w:val="left"/>
        <w:outlineLvl w:val="2"/>
      </w:pPr>
      <w:r>
        <w:rPr>
          <w:rFonts w:ascii="黑体" w:hAnsi="黑体" w:eastAsia="黑体" w:cs="黑体"/>
          <w:color w:val="000000"/>
          <w:sz w:val="32"/>
        </w:rPr>
        <w:t>五、部门整体绩效目标</w:t>
      </w:r>
      <w:bookmarkEnd w:id="13"/>
    </w:p>
    <w:p>
      <w:pPr>
        <w:spacing w:line="500" w:lineRule="exact"/>
        <w:ind w:firstLine="560"/>
      </w:pPr>
      <w:bookmarkStart w:id="14" w:name="_Toc_3_3_0000000015"/>
      <w:r>
        <w:rPr>
          <w:rFonts w:eastAsia="方正仿宋_GBK"/>
          <w:color w:val="000000"/>
          <w:sz w:val="28"/>
        </w:rPr>
        <w:t>（一）总体绩效目标</w:t>
      </w:r>
    </w:p>
    <w:p>
      <w:pPr>
        <w:keepNext w:val="0"/>
        <w:keepLines w:val="0"/>
        <w:pageBreakBefore w:val="0"/>
        <w:widowControl/>
        <w:suppressLineNumbers w:val="0"/>
        <w:wordWrap/>
        <w:overflowPunct/>
        <w:topLinePunct w:val="0"/>
        <w:bidi w:val="0"/>
        <w:adjustRightInd/>
        <w:spacing w:line="560" w:lineRule="exact"/>
        <w:ind w:firstLine="640" w:firstLineChars="200"/>
        <w:jc w:val="left"/>
        <w:textAlignment w:val="auto"/>
      </w:pPr>
      <w:r>
        <w:rPr>
          <w:rStyle w:val="32"/>
          <w:rFonts w:hint="eastAsia" w:ascii="仿宋" w:hAnsi="仿宋" w:eastAsia="仿宋" w:cs="方正仿宋_GBK"/>
          <w:b w:val="0"/>
          <w:bCs/>
          <w:i w:val="0"/>
          <w:caps w:val="0"/>
          <w:spacing w:val="0"/>
          <w:w w:val="100"/>
          <w:sz w:val="32"/>
          <w:szCs w:val="32"/>
          <w:lang w:val="en-US" w:eastAsia="zh-CN"/>
        </w:rPr>
        <w:t>坚持以</w:t>
      </w:r>
      <w:r>
        <w:rPr>
          <w:rFonts w:hint="eastAsia" w:ascii="仿宋" w:hAnsi="仿宋" w:eastAsia="仿宋" w:cs="仿宋"/>
          <w:sz w:val="32"/>
          <w:szCs w:val="32"/>
        </w:rPr>
        <w:t>习近平</w:t>
      </w:r>
      <w:r>
        <w:rPr>
          <w:rFonts w:hint="eastAsia" w:ascii="仿宋" w:hAnsi="仿宋" w:eastAsia="仿宋" w:cs="仿宋"/>
          <w:sz w:val="32"/>
          <w:szCs w:val="32"/>
          <w:lang w:val="en-US" w:eastAsia="zh-CN"/>
        </w:rPr>
        <w:t>文化</w:t>
      </w:r>
      <w:r>
        <w:rPr>
          <w:rFonts w:hint="eastAsia" w:ascii="仿宋" w:hAnsi="仿宋" w:eastAsia="仿宋" w:cs="仿宋"/>
          <w:sz w:val="32"/>
          <w:szCs w:val="32"/>
        </w:rPr>
        <w:t>思想为指导，按照市委、市政府关于品质生活之城建设和</w:t>
      </w:r>
      <w:r>
        <w:rPr>
          <w:rFonts w:hint="eastAsia" w:ascii="仿宋" w:hAnsi="仿宋" w:eastAsia="仿宋" w:cs="仿宋"/>
          <w:sz w:val="32"/>
          <w:szCs w:val="32"/>
          <w:lang w:val="en-US" w:eastAsia="zh-CN"/>
        </w:rPr>
        <w:t>实施</w:t>
      </w:r>
      <w:r>
        <w:rPr>
          <w:rFonts w:hint="eastAsia" w:ascii="仿宋" w:hAnsi="仿宋" w:eastAsia="仿宋" w:cs="仿宋"/>
          <w:sz w:val="32"/>
          <w:szCs w:val="32"/>
        </w:rPr>
        <w:t>古城保护更新</w:t>
      </w:r>
      <w:r>
        <w:rPr>
          <w:rFonts w:hint="eastAsia" w:ascii="仿宋" w:hAnsi="仿宋" w:eastAsia="仿宋" w:cs="仿宋"/>
          <w:sz w:val="32"/>
          <w:szCs w:val="32"/>
          <w:lang w:val="en-US" w:eastAsia="zh-CN"/>
        </w:rPr>
        <w:t>的</w:t>
      </w:r>
      <w:r>
        <w:rPr>
          <w:rFonts w:hint="eastAsia" w:ascii="仿宋" w:hAnsi="仿宋" w:eastAsia="仿宋" w:cs="仿宋"/>
          <w:sz w:val="32"/>
          <w:szCs w:val="32"/>
        </w:rPr>
        <w:t>决策部署，在区委、区政府</w:t>
      </w:r>
      <w:r>
        <w:rPr>
          <w:rFonts w:hint="eastAsia" w:ascii="仿宋" w:hAnsi="仿宋" w:eastAsia="仿宋" w:cs="仿宋"/>
          <w:sz w:val="32"/>
          <w:szCs w:val="32"/>
          <w:lang w:eastAsia="zh-CN"/>
        </w:rPr>
        <w:t>、</w:t>
      </w:r>
      <w:r>
        <w:rPr>
          <w:rFonts w:hint="eastAsia" w:ascii="仿宋" w:hAnsi="仿宋" w:eastAsia="仿宋" w:cs="仿宋"/>
          <w:sz w:val="32"/>
          <w:szCs w:val="32"/>
        </w:rPr>
        <w:t>市古城管委会筹委会</w:t>
      </w:r>
      <w:r>
        <w:rPr>
          <w:rFonts w:hint="eastAsia" w:ascii="仿宋" w:hAnsi="仿宋" w:eastAsia="仿宋" w:cs="仿宋"/>
          <w:sz w:val="32"/>
          <w:szCs w:val="32"/>
          <w:lang w:val="en-US" w:eastAsia="zh-CN"/>
        </w:rPr>
        <w:t>和市历史文化名城保护发展中心</w:t>
      </w:r>
      <w:r>
        <w:rPr>
          <w:rFonts w:hint="eastAsia" w:ascii="仿宋" w:hAnsi="仿宋" w:eastAsia="仿宋" w:cs="仿宋"/>
          <w:sz w:val="32"/>
          <w:szCs w:val="32"/>
        </w:rPr>
        <w:t>的</w:t>
      </w:r>
      <w:r>
        <w:rPr>
          <w:rFonts w:hint="eastAsia" w:ascii="仿宋" w:hAnsi="仿宋" w:eastAsia="仿宋" w:cs="仿宋"/>
          <w:sz w:val="32"/>
          <w:szCs w:val="32"/>
          <w:lang w:val="en-US" w:eastAsia="zh-CN"/>
        </w:rPr>
        <w:t>坚强</w:t>
      </w:r>
      <w:r>
        <w:rPr>
          <w:rFonts w:hint="eastAsia" w:ascii="仿宋" w:hAnsi="仿宋" w:eastAsia="仿宋" w:cs="仿宋"/>
          <w:sz w:val="32"/>
          <w:szCs w:val="32"/>
        </w:rPr>
        <w:t>领导下，</w:t>
      </w:r>
      <w:r>
        <w:rPr>
          <w:rFonts w:hint="eastAsia" w:ascii="仿宋" w:hAnsi="仿宋" w:eastAsia="仿宋" w:cs="仿宋"/>
          <w:sz w:val="32"/>
          <w:szCs w:val="32"/>
          <w:lang w:val="en-US" w:eastAsia="zh-CN"/>
        </w:rPr>
        <w:t>协调配合市区相关部门和古城公司，以西大街为轴，辐射推动古城片区保护更新工作，古城热度持续提升、古城文化得以彰显、街区经济不断向好</w:t>
      </w:r>
      <w:r>
        <w:rPr>
          <w:rFonts w:hint="eastAsia" w:ascii="仿宋" w:hAnsi="仿宋" w:eastAsia="仿宋" w:cs="仿宋"/>
          <w:sz w:val="32"/>
          <w:szCs w:val="32"/>
        </w:rPr>
        <w:t>为现代化品质生活之城</w:t>
      </w:r>
      <w:r>
        <w:rPr>
          <w:rFonts w:hint="eastAsia" w:ascii="仿宋" w:hAnsi="仿宋" w:eastAsia="仿宋" w:cs="仿宋"/>
          <w:sz w:val="32"/>
          <w:szCs w:val="32"/>
          <w:lang w:val="en-US" w:eastAsia="zh-CN"/>
        </w:rPr>
        <w:t>和品质莲池、幸福莲池</w:t>
      </w:r>
      <w:r>
        <w:rPr>
          <w:rFonts w:hint="eastAsia" w:ascii="仿宋" w:hAnsi="仿宋" w:eastAsia="仿宋" w:cs="仿宋"/>
          <w:sz w:val="32"/>
          <w:szCs w:val="32"/>
        </w:rPr>
        <w:t>建设做出</w:t>
      </w:r>
      <w:r>
        <w:rPr>
          <w:rFonts w:hint="eastAsia" w:ascii="仿宋" w:hAnsi="仿宋" w:eastAsia="仿宋" w:cs="仿宋"/>
          <w:sz w:val="32"/>
          <w:szCs w:val="32"/>
          <w:lang w:val="en-US" w:eastAsia="zh-CN"/>
        </w:rPr>
        <w:t>重要</w:t>
      </w:r>
      <w:r>
        <w:rPr>
          <w:rFonts w:hint="eastAsia" w:ascii="仿宋" w:hAnsi="仿宋" w:eastAsia="仿宋" w:cs="仿宋"/>
          <w:sz w:val="32"/>
          <w:szCs w:val="32"/>
        </w:rPr>
        <w:t>贡献。</w:t>
      </w:r>
    </w:p>
    <w:p>
      <w:pPr>
        <w:numPr>
          <w:ilvl w:val="0"/>
          <w:numId w:val="3"/>
        </w:numPr>
        <w:spacing w:line="500" w:lineRule="exact"/>
        <w:ind w:firstLine="560"/>
        <w:rPr>
          <w:rFonts w:eastAsia="方正仿宋_GBK"/>
          <w:color w:val="000000"/>
          <w:sz w:val="28"/>
        </w:rPr>
      </w:pPr>
      <w:r>
        <w:rPr>
          <w:rFonts w:eastAsia="方正仿宋_GBK"/>
          <w:color w:val="000000"/>
          <w:sz w:val="28"/>
        </w:rPr>
        <w:t>分项绩效目标</w:t>
      </w:r>
    </w:p>
    <w:p>
      <w:pPr>
        <w:numPr>
          <w:ilvl w:val="0"/>
          <w:numId w:val="0"/>
        </w:numPr>
        <w:spacing w:line="50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1、贯彻落实党的路线方针政策和上级党委的决议指示，研究保护区内重大古城保护问题；</w:t>
      </w:r>
    </w:p>
    <w:p>
      <w:pPr>
        <w:numPr>
          <w:ilvl w:val="0"/>
          <w:numId w:val="0"/>
        </w:numPr>
        <w:spacing w:line="50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2、党建、宣传和精神文明建设工作；</w:t>
      </w:r>
    </w:p>
    <w:p>
      <w:pPr>
        <w:numPr>
          <w:ilvl w:val="0"/>
          <w:numId w:val="0"/>
        </w:numPr>
        <w:spacing w:line="50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3、协调有关部门做好保护区绿化、市容市貌和环境卫生管理工作；</w:t>
      </w:r>
    </w:p>
    <w:p>
      <w:pPr>
        <w:numPr>
          <w:ilvl w:val="0"/>
          <w:numId w:val="0"/>
        </w:numPr>
        <w:spacing w:line="50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4、负责保护区上级有关部门派驻机构的协调工作；</w:t>
      </w:r>
    </w:p>
    <w:p>
      <w:pPr>
        <w:numPr>
          <w:ilvl w:val="0"/>
          <w:numId w:val="0"/>
        </w:numPr>
        <w:spacing w:line="500" w:lineRule="exact"/>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rPr>
        <w:t>5、负责开展保护区文化旅游产业融合发展、社会投资和外资利用工作。</w:t>
      </w:r>
    </w:p>
    <w:p>
      <w:pPr>
        <w:spacing w:line="500" w:lineRule="exact"/>
        <w:ind w:firstLine="560"/>
        <w:rPr>
          <w:rFonts w:hint="eastAsia" w:ascii="仿宋" w:hAnsi="仿宋" w:eastAsia="仿宋" w:cs="仿宋"/>
          <w:sz w:val="32"/>
          <w:szCs w:val="32"/>
        </w:rPr>
      </w:pPr>
      <w:r>
        <w:rPr>
          <w:rFonts w:hint="eastAsia" w:ascii="仿宋" w:hAnsi="仿宋" w:eastAsia="仿宋" w:cs="仿宋"/>
          <w:color w:val="000000"/>
          <w:sz w:val="32"/>
          <w:szCs w:val="32"/>
        </w:rPr>
        <w:t>（三）工作保障措施</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1.以党纪党规为重点，</w:t>
      </w:r>
      <w:r>
        <w:rPr>
          <w:rFonts w:hint="eastAsia" w:ascii="仿宋" w:hAnsi="仿宋" w:eastAsia="仿宋" w:cs="仿宋"/>
          <w:b/>
          <w:bCs/>
          <w:sz w:val="32"/>
          <w:szCs w:val="32"/>
        </w:rPr>
        <w:t>强化政治理论学习。</w:t>
      </w:r>
      <w:r>
        <w:rPr>
          <w:rFonts w:hint="eastAsia" w:ascii="仿宋" w:hAnsi="仿宋" w:eastAsia="仿宋" w:cs="仿宋"/>
          <w:sz w:val="32"/>
          <w:szCs w:val="32"/>
        </w:rPr>
        <w:t>组织督促</w:t>
      </w:r>
      <w:r>
        <w:rPr>
          <w:rFonts w:hint="eastAsia" w:ascii="仿宋" w:hAnsi="仿宋" w:eastAsia="仿宋" w:cs="仿宋"/>
          <w:sz w:val="32"/>
          <w:szCs w:val="32"/>
          <w:lang w:val="en-US" w:eastAsia="zh-CN"/>
        </w:rPr>
        <w:t>党工委、</w:t>
      </w:r>
      <w:r>
        <w:rPr>
          <w:rFonts w:hint="eastAsia" w:ascii="仿宋" w:hAnsi="仿宋" w:eastAsia="仿宋" w:cs="仿宋"/>
          <w:sz w:val="32"/>
          <w:szCs w:val="32"/>
        </w:rPr>
        <w:t>管委会</w:t>
      </w:r>
      <w:r>
        <w:rPr>
          <w:rFonts w:hint="eastAsia" w:ascii="仿宋" w:hAnsi="仿宋" w:eastAsia="仿宋" w:cs="仿宋"/>
          <w:sz w:val="32"/>
          <w:szCs w:val="32"/>
          <w:lang w:val="en-US" w:eastAsia="zh-CN"/>
        </w:rPr>
        <w:t>全体</w:t>
      </w:r>
      <w:r>
        <w:rPr>
          <w:rFonts w:hint="eastAsia" w:ascii="仿宋" w:hAnsi="仿宋" w:eastAsia="仿宋" w:cs="仿宋"/>
          <w:sz w:val="32"/>
          <w:szCs w:val="32"/>
        </w:rPr>
        <w:t>同志通过多种形式深入学习习近平新时代中国特色社会主义思想及关于保护古城历史文化方面的重要论述，</w:t>
      </w:r>
      <w:r>
        <w:rPr>
          <w:rFonts w:hint="eastAsia" w:ascii="仿宋" w:hAnsi="仿宋" w:eastAsia="仿宋" w:cs="仿宋"/>
          <w:sz w:val="32"/>
          <w:szCs w:val="32"/>
          <w:lang w:val="en-US" w:eastAsia="zh-CN"/>
        </w:rPr>
        <w:t>积极开展党纪学习教育，切实做到明党纪、讲规矩、守戒律，忠心</w:t>
      </w:r>
      <w:r>
        <w:rPr>
          <w:rFonts w:hint="eastAsia" w:ascii="仿宋" w:hAnsi="仿宋" w:eastAsia="仿宋" w:cs="仿宋"/>
          <w:sz w:val="32"/>
          <w:szCs w:val="32"/>
        </w:rPr>
        <w:t>拥护“两个确立”，牢固树立“四个意识”，坚定“四个自信”，</w:t>
      </w:r>
      <w:r>
        <w:rPr>
          <w:rFonts w:hint="eastAsia" w:ascii="仿宋" w:hAnsi="仿宋" w:eastAsia="仿宋" w:cs="仿宋"/>
          <w:sz w:val="32"/>
          <w:szCs w:val="32"/>
          <w:lang w:val="en-US" w:eastAsia="zh-CN"/>
        </w:rPr>
        <w:t>全面</w:t>
      </w:r>
      <w:r>
        <w:rPr>
          <w:rFonts w:hint="eastAsia" w:ascii="仿宋" w:hAnsi="仿宋" w:eastAsia="仿宋" w:cs="仿宋"/>
          <w:sz w:val="32"/>
          <w:szCs w:val="32"/>
        </w:rPr>
        <w:t>做到“两个维护”，自觉加强党性修养，始终保持正确的政治方向、坚定的政治立场，坚决贯彻执行中央和省、市、区委的各项决策部署。</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2.以政策法规为重点，</w:t>
      </w:r>
      <w:r>
        <w:rPr>
          <w:rFonts w:hint="eastAsia" w:ascii="仿宋" w:hAnsi="仿宋" w:eastAsia="仿宋" w:cs="仿宋"/>
          <w:b/>
          <w:bCs/>
          <w:sz w:val="32"/>
          <w:szCs w:val="32"/>
        </w:rPr>
        <w:t>强化政策业务学习。</w:t>
      </w:r>
      <w:r>
        <w:rPr>
          <w:rFonts w:hint="eastAsia" w:ascii="仿宋" w:hAnsi="仿宋" w:eastAsia="仿宋" w:cs="仿宋"/>
          <w:b w:val="0"/>
          <w:bCs w:val="0"/>
          <w:sz w:val="32"/>
          <w:szCs w:val="32"/>
          <w:lang w:val="en-US" w:eastAsia="zh-CN"/>
        </w:rPr>
        <w:t>进一步深入</w:t>
      </w:r>
      <w:r>
        <w:rPr>
          <w:rFonts w:hint="eastAsia" w:ascii="仿宋" w:hAnsi="仿宋" w:eastAsia="仿宋" w:cs="仿宋"/>
          <w:sz w:val="32"/>
          <w:szCs w:val="32"/>
        </w:rPr>
        <w:t>学习把握古城保护更新的各项方针政策，</w:t>
      </w:r>
      <w:r>
        <w:rPr>
          <w:rFonts w:hint="eastAsia" w:ascii="仿宋" w:hAnsi="仿宋" w:eastAsia="仿宋" w:cs="仿宋"/>
          <w:sz w:val="32"/>
          <w:szCs w:val="32"/>
          <w:lang w:val="en-US" w:eastAsia="zh-CN"/>
        </w:rPr>
        <w:t>特别是深入学习宣传《保定市历史文化名城保护条例》，</w:t>
      </w:r>
      <w:r>
        <w:rPr>
          <w:rFonts w:hint="eastAsia" w:ascii="仿宋" w:hAnsi="仿宋" w:eastAsia="仿宋" w:cs="仿宋"/>
          <w:sz w:val="32"/>
          <w:szCs w:val="32"/>
        </w:rPr>
        <w:t>紧密结合我区古城保护区工作实际，学通弄透，提高站位，加强统筹，为区委、区政府和市古城管委会</w:t>
      </w:r>
      <w:bookmarkStart w:id="21" w:name="_GoBack"/>
      <w:bookmarkEnd w:id="21"/>
      <w:r>
        <w:rPr>
          <w:rFonts w:hint="eastAsia" w:ascii="仿宋" w:hAnsi="仿宋" w:eastAsia="仿宋" w:cs="仿宋"/>
          <w:sz w:val="32"/>
          <w:szCs w:val="32"/>
        </w:rPr>
        <w:t>筹委会提出古城保护更新的意见和建议，在学习、谋划、实践中提升自己的工作本领。</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3.以文物古迹为重点，</w:t>
      </w:r>
      <w:r>
        <w:rPr>
          <w:rFonts w:hint="eastAsia" w:ascii="仿宋" w:hAnsi="仿宋" w:eastAsia="仿宋" w:cs="仿宋"/>
          <w:b/>
          <w:bCs/>
          <w:sz w:val="32"/>
          <w:szCs w:val="32"/>
        </w:rPr>
        <w:t>强化</w:t>
      </w:r>
      <w:r>
        <w:rPr>
          <w:rFonts w:hint="eastAsia" w:ascii="仿宋" w:hAnsi="仿宋" w:eastAsia="仿宋" w:cs="仿宋"/>
          <w:b/>
          <w:bCs/>
          <w:sz w:val="32"/>
          <w:szCs w:val="32"/>
          <w:lang w:val="en-US" w:eastAsia="zh-CN"/>
        </w:rPr>
        <w:t>基层</w:t>
      </w:r>
      <w:r>
        <w:rPr>
          <w:rFonts w:hint="eastAsia" w:ascii="仿宋" w:hAnsi="仿宋" w:eastAsia="仿宋" w:cs="仿宋"/>
          <w:b/>
          <w:bCs/>
          <w:sz w:val="32"/>
          <w:szCs w:val="32"/>
        </w:rPr>
        <w:t>基础调研。</w:t>
      </w:r>
      <w:r>
        <w:rPr>
          <w:rFonts w:hint="eastAsia" w:ascii="仿宋" w:hAnsi="仿宋" w:eastAsia="仿宋" w:cs="仿宋"/>
          <w:sz w:val="32"/>
          <w:szCs w:val="32"/>
        </w:rPr>
        <w:t>根据</w:t>
      </w:r>
      <w:r>
        <w:rPr>
          <w:rFonts w:hint="eastAsia" w:ascii="仿宋" w:hAnsi="仿宋" w:eastAsia="仿宋" w:cs="仿宋"/>
          <w:sz w:val="32"/>
          <w:szCs w:val="32"/>
          <w:lang w:val="en-US" w:eastAsia="zh-CN"/>
        </w:rPr>
        <w:t>古城</w:t>
      </w:r>
      <w:r>
        <w:rPr>
          <w:rFonts w:hint="eastAsia" w:ascii="仿宋" w:hAnsi="仿宋" w:eastAsia="仿宋" w:cs="仿宋"/>
          <w:sz w:val="32"/>
          <w:szCs w:val="32"/>
        </w:rPr>
        <w:t>工作</w:t>
      </w:r>
      <w:r>
        <w:rPr>
          <w:rFonts w:hint="eastAsia" w:ascii="仿宋" w:hAnsi="仿宋" w:eastAsia="仿宋" w:cs="仿宋"/>
          <w:sz w:val="32"/>
          <w:szCs w:val="32"/>
          <w:lang w:val="en-US" w:eastAsia="zh-CN"/>
        </w:rPr>
        <w:t>特点</w:t>
      </w:r>
      <w:r>
        <w:rPr>
          <w:rFonts w:hint="eastAsia" w:ascii="仿宋" w:hAnsi="仿宋" w:eastAsia="仿宋" w:cs="仿宋"/>
          <w:sz w:val="32"/>
          <w:szCs w:val="32"/>
        </w:rPr>
        <w:t>，采取多种形式，借助各方力量，就古城保定文物古迹现状、存在的问题，以及以后如何保护和发展，群众关心的热点难点问题，</w:t>
      </w:r>
      <w:r>
        <w:rPr>
          <w:rFonts w:hint="eastAsia" w:ascii="仿宋" w:hAnsi="仿宋" w:eastAsia="仿宋" w:cs="仿宋"/>
          <w:sz w:val="32"/>
          <w:szCs w:val="32"/>
          <w:lang w:val="en-US" w:eastAsia="zh-CN"/>
        </w:rPr>
        <w:t>持续</w:t>
      </w:r>
      <w:r>
        <w:rPr>
          <w:rFonts w:hint="eastAsia" w:ascii="仿宋" w:hAnsi="仿宋" w:eastAsia="仿宋" w:cs="仿宋"/>
          <w:sz w:val="32"/>
          <w:szCs w:val="32"/>
        </w:rPr>
        <w:t>对西大街、光园、淮军公所、清河道署、大慈阁</w:t>
      </w:r>
      <w:r>
        <w:rPr>
          <w:rFonts w:hint="eastAsia" w:ascii="仿宋" w:hAnsi="仿宋" w:eastAsia="仿宋" w:cs="仿宋"/>
          <w:sz w:val="32"/>
          <w:szCs w:val="32"/>
          <w:lang w:val="en-US" w:eastAsia="zh-CN"/>
        </w:rPr>
        <w:t>和各类保护院落</w:t>
      </w:r>
      <w:r>
        <w:rPr>
          <w:rFonts w:hint="eastAsia" w:ascii="仿宋" w:hAnsi="仿宋" w:eastAsia="仿宋" w:cs="仿宋"/>
          <w:sz w:val="32"/>
          <w:szCs w:val="32"/>
        </w:rPr>
        <w:t>等文物古迹进行了实地调研走访</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尽最大努力掌握基层基础资料</w:t>
      </w:r>
      <w:r>
        <w:rPr>
          <w:rFonts w:hint="eastAsia" w:ascii="仿宋" w:hAnsi="仿宋" w:eastAsia="仿宋" w:cs="仿宋"/>
          <w:sz w:val="32"/>
          <w:szCs w:val="32"/>
        </w:rPr>
        <w:t>。针对古城保护核心片区和休育场片区的保护开发项目，借助执法</w:t>
      </w:r>
      <w:r>
        <w:rPr>
          <w:rFonts w:hint="eastAsia" w:ascii="仿宋" w:hAnsi="仿宋" w:eastAsia="仿宋" w:cs="仿宋"/>
          <w:sz w:val="32"/>
          <w:szCs w:val="32"/>
          <w:lang w:val="en-US" w:eastAsia="zh-CN"/>
        </w:rPr>
        <w:t>和社区</w:t>
      </w:r>
      <w:r>
        <w:rPr>
          <w:rFonts w:hint="eastAsia" w:ascii="仿宋" w:hAnsi="仿宋" w:eastAsia="仿宋" w:cs="仿宋"/>
          <w:sz w:val="32"/>
          <w:szCs w:val="32"/>
        </w:rPr>
        <w:t>力量，提前调查摸底，</w:t>
      </w:r>
      <w:r>
        <w:rPr>
          <w:rFonts w:hint="eastAsia" w:ascii="仿宋" w:hAnsi="仿宋" w:eastAsia="仿宋" w:cs="仿宋"/>
          <w:sz w:val="32"/>
          <w:szCs w:val="32"/>
          <w:lang w:val="en-US" w:eastAsia="zh-CN"/>
        </w:rPr>
        <w:t>切实保证下步征迁工作的精准性和主动性</w:t>
      </w:r>
      <w:r>
        <w:rPr>
          <w:rFonts w:hint="eastAsia" w:ascii="仿宋" w:hAnsi="仿宋" w:eastAsia="仿宋" w:cs="仿宋"/>
          <w:sz w:val="32"/>
          <w:szCs w:val="32"/>
        </w:rPr>
        <w:t>。</w:t>
      </w:r>
    </w:p>
    <w:p>
      <w:pPr>
        <w:numPr>
          <w:ilvl w:val="0"/>
          <w:numId w:val="4"/>
        </w:numPr>
        <w:spacing w:before="10" w:after="10" w:line="360" w:lineRule="auto"/>
        <w:ind w:firstLine="640"/>
        <w:jc w:val="left"/>
        <w:outlineLvl w:val="2"/>
        <w:rPr>
          <w:rFonts w:ascii="黑体" w:hAnsi="黑体" w:eastAsia="黑体" w:cs="黑体"/>
          <w:color w:val="000000"/>
          <w:sz w:val="32"/>
        </w:rPr>
      </w:pPr>
      <w:r>
        <w:rPr>
          <w:rFonts w:ascii="黑体" w:hAnsi="黑体" w:eastAsia="黑体" w:cs="黑体"/>
          <w:color w:val="000000"/>
          <w:sz w:val="32"/>
        </w:rPr>
        <w:t>部门主管专项资金预算安排情况及绩效目标</w:t>
      </w:r>
      <w:bookmarkEnd w:id="14"/>
    </w:p>
    <w:p>
      <w:pPr>
        <w:numPr>
          <w:ilvl w:val="0"/>
          <w:numId w:val="0"/>
        </w:numPr>
        <w:spacing w:before="10" w:after="10" w:line="360" w:lineRule="auto"/>
        <w:jc w:val="left"/>
        <w:outlineLvl w:val="2"/>
        <w:rPr>
          <w:rFonts w:ascii="黑体" w:hAnsi="黑体" w:eastAsia="黑体" w:cs="黑体"/>
          <w:color w:val="000000"/>
          <w:sz w:val="32"/>
        </w:rPr>
      </w:pPr>
    </w:p>
    <w:p>
      <w:pPr>
        <w:pStyle w:val="21"/>
        <w:rPr>
          <w:rFonts w:hint="eastAsia" w:eastAsia="方正仿宋_GBK"/>
          <w:lang w:eastAsia="zh-CN"/>
        </w:rPr>
      </w:pPr>
      <w:r>
        <w:rPr>
          <w:rFonts w:hint="eastAsia"/>
          <w:lang w:eastAsia="zh-CN"/>
        </w:rPr>
        <w:t>无</w:t>
      </w:r>
    </w:p>
    <w:p>
      <w:pPr>
        <w:numPr>
          <w:ilvl w:val="0"/>
          <w:numId w:val="0"/>
        </w:numPr>
        <w:spacing w:before="10" w:after="10" w:line="360" w:lineRule="auto"/>
        <w:jc w:val="left"/>
        <w:outlineLvl w:val="2"/>
        <w:rPr>
          <w:rFonts w:ascii="黑体" w:hAnsi="黑体" w:eastAsia="黑体" w:cs="黑体"/>
          <w:color w:val="000000"/>
          <w:sz w:val="32"/>
        </w:rPr>
        <w:sectPr>
          <w:pgSz w:w="16840" w:h="11900" w:orient="landscape"/>
          <w:pgMar w:top="1361" w:right="1020" w:bottom="1134" w:left="1020" w:header="720" w:footer="720" w:gutter="0"/>
          <w:cols w:space="720" w:num="1"/>
        </w:sectPr>
      </w:pPr>
    </w:p>
    <w:p>
      <w:pPr>
        <w:numPr>
          <w:ilvl w:val="0"/>
          <w:numId w:val="4"/>
        </w:numPr>
        <w:spacing w:before="10" w:after="10" w:line="360" w:lineRule="auto"/>
        <w:ind w:left="0" w:leftChars="0" w:firstLine="640" w:firstLineChars="0"/>
        <w:jc w:val="left"/>
        <w:outlineLvl w:val="2"/>
        <w:rPr>
          <w:rFonts w:ascii="黑体" w:hAnsi="黑体" w:eastAsia="黑体" w:cs="黑体"/>
          <w:color w:val="000000"/>
          <w:sz w:val="32"/>
        </w:rPr>
      </w:pPr>
      <w:bookmarkStart w:id="15" w:name="_Toc_3_3_0000000016"/>
      <w:r>
        <w:rPr>
          <w:rFonts w:ascii="黑体" w:hAnsi="黑体" w:eastAsia="黑体" w:cs="黑体"/>
          <w:color w:val="000000"/>
          <w:sz w:val="32"/>
        </w:rPr>
        <w:t>部门项目预算安排情况及绩效目标</w:t>
      </w:r>
      <w:bookmarkEnd w:id="15"/>
    </w:p>
    <w:p>
      <w:pPr>
        <w:numPr>
          <w:ilvl w:val="0"/>
          <w:numId w:val="0"/>
        </w:numPr>
        <w:spacing w:before="10" w:after="10" w:line="360" w:lineRule="auto"/>
        <w:jc w:val="left"/>
        <w:outlineLvl w:val="2"/>
        <w:rPr>
          <w:rFonts w:ascii="黑体" w:hAnsi="黑体" w:eastAsia="黑体" w:cs="黑体"/>
          <w:color w:val="000000"/>
          <w:sz w:val="32"/>
        </w:rPr>
      </w:pPr>
    </w:p>
    <w:p>
      <w:pPr>
        <w:pStyle w:val="21"/>
        <w:rPr>
          <w:rFonts w:hint="eastAsia" w:eastAsia="方正仿宋_GBK"/>
          <w:lang w:eastAsia="zh-CN"/>
        </w:rPr>
      </w:pPr>
      <w:r>
        <w:rPr>
          <w:rFonts w:hint="eastAsia"/>
          <w:lang w:eastAsia="zh-CN"/>
        </w:rPr>
        <w:t>无</w:t>
      </w:r>
    </w:p>
    <w:p>
      <w:pPr>
        <w:numPr>
          <w:ilvl w:val="0"/>
          <w:numId w:val="0"/>
        </w:numPr>
        <w:spacing w:before="10" w:after="10" w:line="360" w:lineRule="auto"/>
        <w:jc w:val="left"/>
        <w:outlineLvl w:val="2"/>
        <w:rPr>
          <w:rFonts w:ascii="黑体" w:hAnsi="黑体" w:eastAsia="黑体" w:cs="黑体"/>
          <w:color w:val="000000"/>
          <w:sz w:val="32"/>
        </w:rPr>
        <w:sectPr>
          <w:pgSz w:w="16840" w:h="11900" w:orient="landscape"/>
          <w:pgMar w:top="1361" w:right="1020" w:bottom="1134" w:left="1020" w:header="720" w:footer="720" w:gutter="0"/>
          <w:cols w:space="720" w:num="1"/>
        </w:sectPr>
      </w:pPr>
    </w:p>
    <w:p>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7712" w:type="dxa"/>
            <w:gridSpan w:val="8"/>
            <w:tcBorders>
              <w:top w:val="single" w:color="FFFFFF" w:sz="6" w:space="0"/>
              <w:left w:val="single" w:color="FFFFFF" w:sz="6" w:space="0"/>
              <w:right w:val="single" w:color="FFFFFF" w:sz="6" w:space="0"/>
            </w:tcBorders>
            <w:vAlign w:val="center"/>
          </w:tcPr>
          <w:p>
            <w:pPr>
              <w:pStyle w:val="26"/>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2"/>
            </w:pPr>
            <w:r>
              <w:t>政府采购项目来源</w:t>
            </w:r>
          </w:p>
        </w:tc>
        <w:tc>
          <w:tcPr>
            <w:tcW w:w="1134" w:type="dxa"/>
            <w:vMerge w:val="restart"/>
            <w:vAlign w:val="center"/>
          </w:tcPr>
          <w:p>
            <w:pPr>
              <w:pStyle w:val="12"/>
            </w:pPr>
            <w:r>
              <w:t>采购物品名称</w:t>
            </w:r>
          </w:p>
        </w:tc>
        <w:tc>
          <w:tcPr>
            <w:tcW w:w="1134" w:type="dxa"/>
            <w:vMerge w:val="restart"/>
            <w:vAlign w:val="center"/>
          </w:tcPr>
          <w:p>
            <w:pPr>
              <w:pStyle w:val="12"/>
            </w:pPr>
            <w:r>
              <w:t>政府采购目录序号</w:t>
            </w:r>
          </w:p>
        </w:tc>
        <w:tc>
          <w:tcPr>
            <w:tcW w:w="709" w:type="dxa"/>
            <w:vMerge w:val="restart"/>
            <w:vAlign w:val="center"/>
          </w:tcPr>
          <w:p>
            <w:pPr>
              <w:pStyle w:val="12"/>
            </w:pPr>
            <w:r>
              <w:t>计量  单位</w:t>
            </w:r>
          </w:p>
        </w:tc>
        <w:tc>
          <w:tcPr>
            <w:tcW w:w="850" w:type="dxa"/>
            <w:vMerge w:val="restart"/>
            <w:vAlign w:val="center"/>
          </w:tcPr>
          <w:p>
            <w:pPr>
              <w:pStyle w:val="12"/>
            </w:pPr>
            <w:r>
              <w:t>数量</w:t>
            </w:r>
          </w:p>
        </w:tc>
        <w:tc>
          <w:tcPr>
            <w:tcW w:w="850" w:type="dxa"/>
            <w:vMerge w:val="restart"/>
            <w:vAlign w:val="center"/>
          </w:tcPr>
          <w:p>
            <w:pPr>
              <w:pStyle w:val="12"/>
            </w:pPr>
            <w:r>
              <w:t>单价</w:t>
            </w:r>
          </w:p>
        </w:tc>
        <w:tc>
          <w:tcPr>
            <w:tcW w:w="6748" w:type="dxa"/>
            <w:gridSpan w:val="7"/>
            <w:vAlign w:val="center"/>
          </w:tcPr>
          <w:p>
            <w:pPr>
              <w:pStyle w:val="12"/>
            </w:pPr>
            <w:r>
              <w:t>政府采购金额（当年部门预算安排资金）</w:t>
            </w:r>
          </w:p>
        </w:tc>
        <w:tc>
          <w:tcPr>
            <w:tcW w:w="964" w:type="dxa"/>
            <w:vMerge w:val="restart"/>
            <w:vAlign w:val="center"/>
          </w:tcPr>
          <w:p>
            <w:pPr>
              <w:pStyle w:val="12"/>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2"/>
            </w:pPr>
            <w:r>
              <w:t>项目名称</w:t>
            </w:r>
          </w:p>
        </w:tc>
        <w:tc>
          <w:tcPr>
            <w:tcW w:w="964" w:type="dxa"/>
            <w:vAlign w:val="center"/>
          </w:tcPr>
          <w:p>
            <w:pPr>
              <w:pStyle w:val="12"/>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2"/>
            </w:pPr>
            <w:r>
              <w:t>合计</w:t>
            </w:r>
          </w:p>
        </w:tc>
        <w:tc>
          <w:tcPr>
            <w:tcW w:w="964" w:type="dxa"/>
            <w:vAlign w:val="center"/>
          </w:tcPr>
          <w:p>
            <w:pPr>
              <w:pStyle w:val="12"/>
            </w:pPr>
            <w:r>
              <w:t>一般公共预算拨款</w:t>
            </w:r>
          </w:p>
        </w:tc>
        <w:tc>
          <w:tcPr>
            <w:tcW w:w="964" w:type="dxa"/>
            <w:vAlign w:val="center"/>
          </w:tcPr>
          <w:p>
            <w:pPr>
              <w:pStyle w:val="12"/>
            </w:pPr>
            <w:r>
              <w:t>基金预算拨款</w:t>
            </w:r>
          </w:p>
        </w:tc>
        <w:tc>
          <w:tcPr>
            <w:tcW w:w="964" w:type="dxa"/>
            <w:vAlign w:val="center"/>
          </w:tcPr>
          <w:p>
            <w:pPr>
              <w:pStyle w:val="12"/>
            </w:pPr>
            <w:r>
              <w:t>国有资本经营预算拨款</w:t>
            </w:r>
          </w:p>
        </w:tc>
        <w:tc>
          <w:tcPr>
            <w:tcW w:w="964" w:type="dxa"/>
            <w:vAlign w:val="center"/>
          </w:tcPr>
          <w:p>
            <w:pPr>
              <w:pStyle w:val="12"/>
            </w:pPr>
            <w:r>
              <w:t>财政专户核拨</w:t>
            </w:r>
          </w:p>
        </w:tc>
        <w:tc>
          <w:tcPr>
            <w:tcW w:w="964" w:type="dxa"/>
            <w:vAlign w:val="center"/>
          </w:tcPr>
          <w:p>
            <w:pPr>
              <w:pStyle w:val="12"/>
            </w:pPr>
            <w:r>
              <w:t>单位    资金</w:t>
            </w:r>
          </w:p>
        </w:tc>
        <w:tc>
          <w:tcPr>
            <w:tcW w:w="964" w:type="dxa"/>
            <w:vAlign w:val="center"/>
          </w:tcPr>
          <w:p>
            <w:pPr>
              <w:pStyle w:val="12"/>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4"/>
            </w:pPr>
          </w:p>
        </w:tc>
        <w:tc>
          <w:tcPr>
            <w:tcW w:w="964" w:type="dxa"/>
            <w:vAlign w:val="center"/>
          </w:tcPr>
          <w:p>
            <w:pPr>
              <w:pStyle w:val="13"/>
            </w:pPr>
          </w:p>
        </w:tc>
        <w:tc>
          <w:tcPr>
            <w:tcW w:w="1134" w:type="dxa"/>
            <w:vAlign w:val="center"/>
          </w:tcPr>
          <w:p>
            <w:pPr>
              <w:pStyle w:val="14"/>
            </w:pPr>
          </w:p>
        </w:tc>
        <w:tc>
          <w:tcPr>
            <w:tcW w:w="1134" w:type="dxa"/>
            <w:vAlign w:val="center"/>
          </w:tcPr>
          <w:p>
            <w:pPr>
              <w:pStyle w:val="14"/>
            </w:pPr>
          </w:p>
        </w:tc>
        <w:tc>
          <w:tcPr>
            <w:tcW w:w="709" w:type="dxa"/>
            <w:vAlign w:val="center"/>
          </w:tcPr>
          <w:p>
            <w:pPr>
              <w:pStyle w:val="15"/>
            </w:pPr>
          </w:p>
        </w:tc>
        <w:tc>
          <w:tcPr>
            <w:tcW w:w="850" w:type="dxa"/>
            <w:vAlign w:val="center"/>
          </w:tcPr>
          <w:p>
            <w:pPr>
              <w:pStyle w:val="13"/>
            </w:pPr>
          </w:p>
        </w:tc>
        <w:tc>
          <w:tcPr>
            <w:tcW w:w="850"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7" w:name="_Toc_3_3_0000000018"/>
      <w:r>
        <w:rPr>
          <w:rFonts w:ascii="黑体" w:hAnsi="黑体" w:eastAsia="黑体" w:cs="黑体"/>
          <w:color w:val="000000"/>
          <w:sz w:val="32"/>
        </w:rPr>
        <w:t>九、国有资产信息</w:t>
      </w:r>
      <w:bookmarkEnd w:id="17"/>
    </w:p>
    <w:p>
      <w:pPr>
        <w:spacing w:before="0" w:after="0" w:line="500" w:lineRule="exact"/>
        <w:ind w:firstLine="560"/>
        <w:jc w:val="left"/>
        <w:outlineLvl w:val="9"/>
      </w:pPr>
      <w:r>
        <w:rPr>
          <w:rFonts w:ascii="Times New Roman" w:hAnsi="Times New Roman" w:eastAsia="方正仿宋_GBK" w:cs="Times New Roman"/>
          <w:b w:val="0"/>
          <w:color w:val="000000"/>
          <w:sz w:val="28"/>
        </w:rPr>
        <w:t>保定市莲池区古城保护区管理委员会（含所属单位）上年末固定资产金额为0.00万元（详见下表）。本年度拟购置固定资产总额为0.00万元，已按要求列入政府采购预算，详见政府采购预算表。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1"/>
            </w:pPr>
            <w:r>
              <w:t>855保定市莲池区古城保护区管理委员会</w:t>
            </w:r>
          </w:p>
        </w:tc>
        <w:tc>
          <w:tcPr>
            <w:tcW w:w="5670" w:type="dxa"/>
            <w:gridSpan w:val="2"/>
            <w:tcBorders>
              <w:top w:val="single" w:color="FFFFFF" w:sz="6" w:space="0"/>
              <w:left w:val="single" w:color="FFFFFF" w:sz="6" w:space="0"/>
              <w:right w:val="single" w:color="FFFFFF" w:sz="6" w:space="0"/>
            </w:tcBorders>
            <w:vAlign w:val="center"/>
          </w:tcPr>
          <w:p>
            <w:pPr>
              <w:pStyle w:val="9"/>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12"/>
            </w:pPr>
            <w:r>
              <w:t>项   目</w:t>
            </w:r>
          </w:p>
        </w:tc>
        <w:tc>
          <w:tcPr>
            <w:tcW w:w="2835" w:type="dxa"/>
            <w:vAlign w:val="center"/>
          </w:tcPr>
          <w:p>
            <w:pPr>
              <w:pStyle w:val="12"/>
            </w:pPr>
            <w:r>
              <w:t>数量</w:t>
            </w:r>
          </w:p>
        </w:tc>
        <w:tc>
          <w:tcPr>
            <w:tcW w:w="2835" w:type="dxa"/>
            <w:vAlign w:val="center"/>
          </w:tcPr>
          <w:p>
            <w:pPr>
              <w:pStyle w:val="12"/>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4"/>
            </w:pPr>
          </w:p>
        </w:tc>
        <w:tc>
          <w:tcPr>
            <w:tcW w:w="2835" w:type="dxa"/>
            <w:vAlign w:val="center"/>
          </w:tcPr>
          <w:p>
            <w:pPr>
              <w:pStyle w:val="15"/>
            </w:pPr>
          </w:p>
        </w:tc>
        <w:tc>
          <w:tcPr>
            <w:tcW w:w="2835" w:type="dxa"/>
            <w:vAlign w:val="center"/>
          </w:tcPr>
          <w:p>
            <w:pPr>
              <w:pStyle w:val="13"/>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8" w:name="_Toc_3_3_0000000019"/>
      <w:r>
        <w:rPr>
          <w:rFonts w:ascii="黑体" w:hAnsi="黑体" w:eastAsia="黑体" w:cs="黑体"/>
          <w:color w:val="000000"/>
          <w:sz w:val="32"/>
        </w:rPr>
        <w:t>十、名词解释</w:t>
      </w:r>
      <w:bookmarkEnd w:id="18"/>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我部门无其他需要说明的事项。</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pPr>
        <w:spacing w:before="0" w:after="0"/>
        <w:ind w:firstLine="0"/>
        <w:jc w:val="center"/>
        <w:outlineLvl w:val="3"/>
      </w:pPr>
      <w:bookmarkStart w:id="20" w:name="_Toc_4_4_0000000021"/>
      <w:r>
        <w:rPr>
          <w:rFonts w:ascii="方正小标宋_GBK" w:hAnsi="方正小标宋_GBK" w:eastAsia="方正小标宋_GBK" w:cs="方正小标宋_GBK"/>
          <w:b w:val="0"/>
          <w:color w:val="000000"/>
          <w:sz w:val="44"/>
        </w:rPr>
        <w:t>一、保定市莲池区古城保护区管理委员会本级收支预算</w:t>
      </w:r>
      <w:bookmarkEnd w:id="20"/>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126" w:type="dxa"/>
            <w:tcBorders>
              <w:top w:val="single" w:color="FFFFFF" w:sz="6" w:space="0"/>
              <w:left w:val="single" w:color="FFFFFF" w:sz="6" w:space="0"/>
              <w:right w:val="single" w:color="FFFFFF" w:sz="6" w:space="0"/>
            </w:tcBorders>
            <w:vAlign w:val="center"/>
          </w:tcPr>
          <w:p>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6661" w:type="dxa"/>
            <w:gridSpan w:val="2"/>
            <w:vAlign w:val="center"/>
          </w:tcPr>
          <w:p>
            <w:pPr>
              <w:pStyle w:val="12"/>
            </w:pPr>
            <w:r>
              <w:t>收入</w:t>
            </w:r>
          </w:p>
        </w:tc>
        <w:tc>
          <w:tcPr>
            <w:tcW w:w="6661" w:type="dxa"/>
            <w:gridSpan w:val="2"/>
            <w:vAlign w:val="center"/>
          </w:tcPr>
          <w:p>
            <w:pPr>
              <w:pStyle w:val="12"/>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2"/>
            </w:pPr>
            <w:r>
              <w:t>项  目</w:t>
            </w:r>
          </w:p>
        </w:tc>
        <w:tc>
          <w:tcPr>
            <w:tcW w:w="2126" w:type="dxa"/>
            <w:vAlign w:val="center"/>
          </w:tcPr>
          <w:p>
            <w:pPr>
              <w:pStyle w:val="12"/>
            </w:pPr>
            <w:r>
              <w:t>预算数</w:t>
            </w:r>
          </w:p>
        </w:tc>
        <w:tc>
          <w:tcPr>
            <w:tcW w:w="4535" w:type="dxa"/>
            <w:vAlign w:val="center"/>
          </w:tcPr>
          <w:p>
            <w:pPr>
              <w:pStyle w:val="12"/>
            </w:pPr>
            <w:r>
              <w:t>项  目</w:t>
            </w:r>
          </w:p>
        </w:tc>
        <w:tc>
          <w:tcPr>
            <w:tcW w:w="2126" w:type="dxa"/>
            <w:vAlign w:val="center"/>
          </w:tcPr>
          <w:p>
            <w:pPr>
              <w:pStyle w:val="12"/>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4535" w:type="dxa"/>
            <w:vAlign w:val="center"/>
          </w:tcPr>
          <w:p>
            <w:pPr>
              <w:pStyle w:val="12"/>
            </w:pPr>
            <w:r>
              <w:t>1</w:t>
            </w:r>
          </w:p>
        </w:tc>
        <w:tc>
          <w:tcPr>
            <w:tcW w:w="2126" w:type="dxa"/>
            <w:vAlign w:val="center"/>
          </w:tcPr>
          <w:p>
            <w:pPr>
              <w:pStyle w:val="12"/>
            </w:pPr>
            <w:r>
              <w:t>2</w:t>
            </w:r>
          </w:p>
        </w:tc>
        <w:tc>
          <w:tcPr>
            <w:tcW w:w="4535" w:type="dxa"/>
            <w:vAlign w:val="center"/>
          </w:tcPr>
          <w:p>
            <w:pPr>
              <w:pStyle w:val="12"/>
            </w:pPr>
            <w:r>
              <w:t>3</w:t>
            </w:r>
          </w:p>
        </w:tc>
        <w:tc>
          <w:tcPr>
            <w:tcW w:w="2126" w:type="dxa"/>
            <w:vAlign w:val="center"/>
          </w:tcPr>
          <w:p>
            <w:pPr>
              <w:pStyle w:val="12"/>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4535" w:type="dxa"/>
            <w:vAlign w:val="center"/>
          </w:tcPr>
          <w:p>
            <w:pPr>
              <w:pStyle w:val="14"/>
            </w:pPr>
            <w:r>
              <w:t>一、一般公共预算拨款收入</w:t>
            </w:r>
          </w:p>
        </w:tc>
        <w:tc>
          <w:tcPr>
            <w:tcW w:w="2126" w:type="dxa"/>
            <w:vAlign w:val="center"/>
          </w:tcPr>
          <w:p>
            <w:pPr>
              <w:pStyle w:val="13"/>
            </w:pPr>
            <w:r>
              <w:t>100.11</w:t>
            </w:r>
          </w:p>
        </w:tc>
        <w:tc>
          <w:tcPr>
            <w:tcW w:w="4535" w:type="dxa"/>
            <w:vAlign w:val="center"/>
          </w:tcPr>
          <w:p>
            <w:pPr>
              <w:pStyle w:val="14"/>
            </w:pPr>
            <w:r>
              <w:t>一、一般公共服务支出</w:t>
            </w:r>
          </w:p>
        </w:tc>
        <w:tc>
          <w:tcPr>
            <w:tcW w:w="2126" w:type="dxa"/>
            <w:vAlign w:val="center"/>
          </w:tcPr>
          <w:p>
            <w:pPr>
              <w:pStyle w:val="13"/>
            </w:pPr>
            <w:r>
              <w:t>100.11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4535" w:type="dxa"/>
            <w:vAlign w:val="center"/>
          </w:tcPr>
          <w:p>
            <w:pPr>
              <w:pStyle w:val="14"/>
            </w:pPr>
            <w:r>
              <w:t>二、政府性基金预算拨款收入</w:t>
            </w:r>
          </w:p>
        </w:tc>
        <w:tc>
          <w:tcPr>
            <w:tcW w:w="2126" w:type="dxa"/>
            <w:vAlign w:val="center"/>
          </w:tcPr>
          <w:p>
            <w:pPr>
              <w:pStyle w:val="13"/>
            </w:pPr>
          </w:p>
        </w:tc>
        <w:tc>
          <w:tcPr>
            <w:tcW w:w="4535" w:type="dxa"/>
            <w:vAlign w:val="center"/>
          </w:tcPr>
          <w:p>
            <w:pPr>
              <w:pStyle w:val="14"/>
            </w:pPr>
            <w:r>
              <w:t>二、外交支出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4535" w:type="dxa"/>
            <w:vAlign w:val="center"/>
          </w:tcPr>
          <w:p>
            <w:pPr>
              <w:pStyle w:val="14"/>
            </w:pPr>
            <w:r>
              <w:t>三、国有资本经营预算拨款收入</w:t>
            </w:r>
          </w:p>
        </w:tc>
        <w:tc>
          <w:tcPr>
            <w:tcW w:w="2126" w:type="dxa"/>
            <w:vAlign w:val="center"/>
          </w:tcPr>
          <w:p>
            <w:pPr>
              <w:pStyle w:val="13"/>
            </w:pPr>
          </w:p>
        </w:tc>
        <w:tc>
          <w:tcPr>
            <w:tcW w:w="4535" w:type="dxa"/>
            <w:vAlign w:val="center"/>
          </w:tcPr>
          <w:p>
            <w:pPr>
              <w:pStyle w:val="14"/>
            </w:pPr>
            <w:r>
              <w:t>三、国防支出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4535" w:type="dxa"/>
            <w:vAlign w:val="center"/>
          </w:tcPr>
          <w:p>
            <w:pPr>
              <w:pStyle w:val="14"/>
            </w:pPr>
            <w:r>
              <w:t>四、财政专户管理资金收入</w:t>
            </w:r>
          </w:p>
        </w:tc>
        <w:tc>
          <w:tcPr>
            <w:tcW w:w="2126" w:type="dxa"/>
            <w:vAlign w:val="center"/>
          </w:tcPr>
          <w:p>
            <w:pPr>
              <w:pStyle w:val="13"/>
            </w:pPr>
          </w:p>
        </w:tc>
        <w:tc>
          <w:tcPr>
            <w:tcW w:w="4535" w:type="dxa"/>
            <w:vAlign w:val="center"/>
          </w:tcPr>
          <w:p>
            <w:pPr>
              <w:pStyle w:val="14"/>
            </w:pPr>
            <w:r>
              <w:t>四、公共安全支出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4535" w:type="dxa"/>
            <w:vAlign w:val="center"/>
          </w:tcPr>
          <w:p>
            <w:pPr>
              <w:pStyle w:val="14"/>
            </w:pPr>
            <w:r>
              <w:t>五、单位资金</w:t>
            </w:r>
          </w:p>
        </w:tc>
        <w:tc>
          <w:tcPr>
            <w:tcW w:w="2126" w:type="dxa"/>
            <w:vAlign w:val="center"/>
          </w:tcPr>
          <w:p>
            <w:pPr>
              <w:pStyle w:val="13"/>
            </w:pPr>
          </w:p>
        </w:tc>
        <w:tc>
          <w:tcPr>
            <w:tcW w:w="4535" w:type="dxa"/>
            <w:vAlign w:val="center"/>
          </w:tcPr>
          <w:p>
            <w:pPr>
              <w:pStyle w:val="14"/>
            </w:pPr>
            <w:r>
              <w:t>五、教育支出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六、科学技术支出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七、文化旅游体育与传媒支出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八、社会保障和就业支出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九、社会保险基金支出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十、卫生健康支出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十一、节能环保支出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十二、城乡社区支出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十三、农林水支出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十四、交通运输支出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十五、资源勘探工业信息等支出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十六、商业服务业等支出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十七、金融支出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十八、援助其他地区支出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十九、自然资源海洋气象等支出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二十、住房保障支出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二十一、粮油物资储备支出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二十二、国有资本经营预算支出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二十三、灾害防治及应急管理支出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二十四、预备费</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二十五、其他支出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二十六、转移性支出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二十七、债务还本支出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二十八、债务付息支出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二十九、债务发行费用支出</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三十、抗疫特别国债安排的支出</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4535" w:type="dxa"/>
            <w:vAlign w:val="center"/>
          </w:tcPr>
          <w:p>
            <w:pPr>
              <w:pStyle w:val="14"/>
            </w:pPr>
          </w:p>
        </w:tc>
        <w:tc>
          <w:tcPr>
            <w:tcW w:w="2126" w:type="dxa"/>
            <w:vAlign w:val="center"/>
          </w:tcPr>
          <w:p>
            <w:pPr>
              <w:pStyle w:val="13"/>
            </w:pPr>
          </w:p>
        </w:tc>
        <w:tc>
          <w:tcPr>
            <w:tcW w:w="4535" w:type="dxa"/>
            <w:vAlign w:val="center"/>
          </w:tcPr>
          <w:p>
            <w:pPr>
              <w:pStyle w:val="14"/>
            </w:pPr>
            <w:r>
              <w:t>三十一、人行科目</w:t>
            </w:r>
          </w:p>
        </w:tc>
        <w:tc>
          <w:tcPr>
            <w:tcW w:w="2126"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4535" w:type="dxa"/>
            <w:vAlign w:val="center"/>
          </w:tcPr>
          <w:p>
            <w:pPr>
              <w:pStyle w:val="16"/>
            </w:pPr>
            <w:r>
              <w:t>本年收入合计</w:t>
            </w:r>
          </w:p>
        </w:tc>
        <w:tc>
          <w:tcPr>
            <w:tcW w:w="2126" w:type="dxa"/>
            <w:vAlign w:val="center"/>
          </w:tcPr>
          <w:p>
            <w:pPr>
              <w:pStyle w:val="17"/>
            </w:pPr>
            <w:r>
              <w:t>100.11</w:t>
            </w:r>
          </w:p>
        </w:tc>
        <w:tc>
          <w:tcPr>
            <w:tcW w:w="4535" w:type="dxa"/>
            <w:vAlign w:val="center"/>
          </w:tcPr>
          <w:p>
            <w:pPr>
              <w:pStyle w:val="16"/>
            </w:pPr>
            <w:r>
              <w:t>本年支出合计</w:t>
            </w:r>
          </w:p>
        </w:tc>
        <w:tc>
          <w:tcPr>
            <w:tcW w:w="2126" w:type="dxa"/>
            <w:vAlign w:val="center"/>
          </w:tcPr>
          <w:p>
            <w:pPr>
              <w:pStyle w:val="17"/>
            </w:pPr>
            <w:r>
              <w:t>100.11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4535" w:type="dxa"/>
            <w:vAlign w:val="center"/>
          </w:tcPr>
          <w:p>
            <w:pPr>
              <w:pStyle w:val="14"/>
            </w:pPr>
            <w:r>
              <w:t>上年结转结余</w:t>
            </w:r>
          </w:p>
        </w:tc>
        <w:tc>
          <w:tcPr>
            <w:tcW w:w="2126" w:type="dxa"/>
            <w:vAlign w:val="center"/>
          </w:tcPr>
          <w:p>
            <w:pPr>
              <w:pStyle w:val="13"/>
            </w:pPr>
          </w:p>
        </w:tc>
        <w:tc>
          <w:tcPr>
            <w:tcW w:w="4535" w:type="dxa"/>
            <w:vAlign w:val="center"/>
          </w:tcPr>
          <w:p>
            <w:pPr>
              <w:pStyle w:val="14"/>
            </w:pPr>
            <w:r>
              <w:t>年终结转结余</w:t>
            </w:r>
          </w:p>
        </w:tc>
        <w:tc>
          <w:tcPr>
            <w:tcW w:w="2126"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4535" w:type="dxa"/>
            <w:vAlign w:val="center"/>
          </w:tcPr>
          <w:p>
            <w:pPr>
              <w:pStyle w:val="16"/>
            </w:pPr>
            <w:r>
              <w:t>收入总计</w:t>
            </w:r>
          </w:p>
        </w:tc>
        <w:tc>
          <w:tcPr>
            <w:tcW w:w="2126" w:type="dxa"/>
            <w:vAlign w:val="center"/>
          </w:tcPr>
          <w:p>
            <w:pPr>
              <w:pStyle w:val="17"/>
            </w:pPr>
            <w:r>
              <w:t>100.11</w:t>
            </w:r>
          </w:p>
        </w:tc>
        <w:tc>
          <w:tcPr>
            <w:tcW w:w="4535" w:type="dxa"/>
            <w:vAlign w:val="center"/>
          </w:tcPr>
          <w:p>
            <w:pPr>
              <w:pStyle w:val="16"/>
            </w:pPr>
            <w:r>
              <w:t>支出总计</w:t>
            </w:r>
          </w:p>
        </w:tc>
        <w:tc>
          <w:tcPr>
            <w:tcW w:w="2126" w:type="dxa"/>
            <w:vAlign w:val="center"/>
          </w:tcPr>
          <w:p>
            <w:pPr>
              <w:pStyle w:val="17"/>
            </w:pPr>
            <w:r>
              <w:t>100.11</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3402" w:type="dxa"/>
            <w:gridSpan w:val="3"/>
            <w:tcBorders>
              <w:top w:val="single" w:color="FFFFFF" w:sz="6" w:space="0"/>
              <w:left w:val="single" w:color="FFFFFF" w:sz="6" w:space="0"/>
              <w:right w:val="single" w:color="FFFFFF" w:sz="6" w:space="0"/>
            </w:tcBorders>
            <w:vAlign w:val="center"/>
          </w:tcPr>
          <w:p>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2"/>
            </w:pPr>
            <w:r>
              <w:t>序号</w:t>
            </w:r>
          </w:p>
        </w:tc>
        <w:tc>
          <w:tcPr>
            <w:tcW w:w="2551" w:type="dxa"/>
            <w:gridSpan w:val="2"/>
            <w:vAlign w:val="center"/>
          </w:tcPr>
          <w:p>
            <w:pPr>
              <w:pStyle w:val="12"/>
            </w:pPr>
            <w:r>
              <w:t>功能分类科目</w:t>
            </w:r>
          </w:p>
        </w:tc>
        <w:tc>
          <w:tcPr>
            <w:tcW w:w="1134" w:type="dxa"/>
            <w:vMerge w:val="restart"/>
            <w:vAlign w:val="center"/>
          </w:tcPr>
          <w:p>
            <w:pPr>
              <w:pStyle w:val="12"/>
            </w:pPr>
            <w:r>
              <w:t>合计</w:t>
            </w:r>
          </w:p>
        </w:tc>
        <w:tc>
          <w:tcPr>
            <w:tcW w:w="9072" w:type="dxa"/>
            <w:gridSpan w:val="8"/>
            <w:vAlign w:val="center"/>
          </w:tcPr>
          <w:p>
            <w:pPr>
              <w:pStyle w:val="12"/>
            </w:pPr>
            <w:r>
              <w:t>本年收入</w:t>
            </w:r>
          </w:p>
        </w:tc>
        <w:tc>
          <w:tcPr>
            <w:tcW w:w="1134" w:type="dxa"/>
            <w:vMerge w:val="restart"/>
            <w:vAlign w:val="center"/>
          </w:tcPr>
          <w:p>
            <w:pPr>
              <w:pStyle w:val="12"/>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2"/>
            </w:pPr>
            <w:r>
              <w:t>科目    编码</w:t>
            </w:r>
          </w:p>
        </w:tc>
        <w:tc>
          <w:tcPr>
            <w:tcW w:w="1559" w:type="dxa"/>
            <w:vAlign w:val="center"/>
          </w:tcPr>
          <w:p>
            <w:pPr>
              <w:pStyle w:val="12"/>
            </w:pPr>
            <w:r>
              <w:t>科目名称</w:t>
            </w:r>
          </w:p>
        </w:tc>
        <w:tc>
          <w:tcPr>
            <w:tcW w:w="1134" w:type="dxa"/>
            <w:vMerge w:val="continue"/>
          </w:tcPr>
          <w:p/>
        </w:tc>
        <w:tc>
          <w:tcPr>
            <w:tcW w:w="1134" w:type="dxa"/>
            <w:vAlign w:val="center"/>
          </w:tcPr>
          <w:p>
            <w:pPr>
              <w:pStyle w:val="12"/>
            </w:pPr>
            <w:r>
              <w:t>小计</w:t>
            </w:r>
          </w:p>
        </w:tc>
        <w:tc>
          <w:tcPr>
            <w:tcW w:w="1134" w:type="dxa"/>
            <w:vAlign w:val="center"/>
          </w:tcPr>
          <w:p>
            <w:pPr>
              <w:pStyle w:val="12"/>
            </w:pPr>
            <w:r>
              <w:t>财政拨款 收入</w:t>
            </w:r>
          </w:p>
        </w:tc>
        <w:tc>
          <w:tcPr>
            <w:tcW w:w="1134" w:type="dxa"/>
            <w:vAlign w:val="center"/>
          </w:tcPr>
          <w:p>
            <w:pPr>
              <w:pStyle w:val="12"/>
            </w:pPr>
            <w:r>
              <w:t>财政专户 收入</w:t>
            </w:r>
          </w:p>
        </w:tc>
        <w:tc>
          <w:tcPr>
            <w:tcW w:w="1134" w:type="dxa"/>
            <w:vAlign w:val="center"/>
          </w:tcPr>
          <w:p>
            <w:pPr>
              <w:pStyle w:val="12"/>
            </w:pPr>
            <w:r>
              <w:t>事业收入</w:t>
            </w:r>
          </w:p>
        </w:tc>
        <w:tc>
          <w:tcPr>
            <w:tcW w:w="1134" w:type="dxa"/>
            <w:vAlign w:val="center"/>
          </w:tcPr>
          <w:p>
            <w:pPr>
              <w:pStyle w:val="12"/>
            </w:pPr>
            <w:r>
              <w:t>经营收入</w:t>
            </w:r>
          </w:p>
        </w:tc>
        <w:tc>
          <w:tcPr>
            <w:tcW w:w="1134" w:type="dxa"/>
            <w:vAlign w:val="center"/>
          </w:tcPr>
          <w:p>
            <w:pPr>
              <w:pStyle w:val="12"/>
            </w:pPr>
            <w:r>
              <w:t>上级补助收入</w:t>
            </w:r>
          </w:p>
        </w:tc>
        <w:tc>
          <w:tcPr>
            <w:tcW w:w="1134" w:type="dxa"/>
            <w:vAlign w:val="center"/>
          </w:tcPr>
          <w:p>
            <w:pPr>
              <w:pStyle w:val="12"/>
            </w:pPr>
            <w:r>
              <w:t>附属单位上缴收入</w:t>
            </w:r>
          </w:p>
        </w:tc>
        <w:tc>
          <w:tcPr>
            <w:tcW w:w="1134" w:type="dxa"/>
            <w:vAlign w:val="center"/>
          </w:tcPr>
          <w:p>
            <w:pPr>
              <w:pStyle w:val="12"/>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2"/>
            </w:pPr>
            <w:r>
              <w:t>栏次</w:t>
            </w:r>
          </w:p>
        </w:tc>
        <w:tc>
          <w:tcPr>
            <w:tcW w:w="992" w:type="dxa"/>
            <w:vAlign w:val="center"/>
          </w:tcPr>
          <w:p>
            <w:pPr>
              <w:pStyle w:val="12"/>
            </w:pPr>
            <w:r>
              <w:t>1</w:t>
            </w:r>
          </w:p>
        </w:tc>
        <w:tc>
          <w:tcPr>
            <w:tcW w:w="1559" w:type="dxa"/>
            <w:vAlign w:val="center"/>
          </w:tcPr>
          <w:p>
            <w:pPr>
              <w:pStyle w:val="12"/>
            </w:pPr>
            <w:r>
              <w:t>2</w:t>
            </w:r>
          </w:p>
        </w:tc>
        <w:tc>
          <w:tcPr>
            <w:tcW w:w="1134" w:type="dxa"/>
            <w:vAlign w:val="center"/>
          </w:tcPr>
          <w:p>
            <w:pPr>
              <w:pStyle w:val="12"/>
            </w:pPr>
            <w:r>
              <w:t>3</w:t>
            </w:r>
          </w:p>
        </w:tc>
        <w:tc>
          <w:tcPr>
            <w:tcW w:w="1134" w:type="dxa"/>
            <w:vAlign w:val="center"/>
          </w:tcPr>
          <w:p>
            <w:pPr>
              <w:pStyle w:val="12"/>
            </w:pPr>
            <w:r>
              <w:t>4</w:t>
            </w:r>
          </w:p>
        </w:tc>
        <w:tc>
          <w:tcPr>
            <w:tcW w:w="1134" w:type="dxa"/>
            <w:vAlign w:val="center"/>
          </w:tcPr>
          <w:p>
            <w:pPr>
              <w:pStyle w:val="12"/>
            </w:pPr>
            <w:r>
              <w:t>5</w:t>
            </w:r>
          </w:p>
        </w:tc>
        <w:tc>
          <w:tcPr>
            <w:tcW w:w="1134" w:type="dxa"/>
            <w:vAlign w:val="center"/>
          </w:tcPr>
          <w:p>
            <w:pPr>
              <w:pStyle w:val="12"/>
            </w:pPr>
            <w:r>
              <w:t>6</w:t>
            </w:r>
          </w:p>
        </w:tc>
        <w:tc>
          <w:tcPr>
            <w:tcW w:w="1134" w:type="dxa"/>
            <w:vAlign w:val="center"/>
          </w:tcPr>
          <w:p>
            <w:pPr>
              <w:pStyle w:val="12"/>
            </w:pPr>
            <w:r>
              <w:t>7</w:t>
            </w:r>
          </w:p>
        </w:tc>
        <w:tc>
          <w:tcPr>
            <w:tcW w:w="1134" w:type="dxa"/>
            <w:vAlign w:val="center"/>
          </w:tcPr>
          <w:p>
            <w:pPr>
              <w:pStyle w:val="12"/>
            </w:pPr>
            <w:r>
              <w:t>8</w:t>
            </w:r>
          </w:p>
        </w:tc>
        <w:tc>
          <w:tcPr>
            <w:tcW w:w="1134" w:type="dxa"/>
            <w:vAlign w:val="center"/>
          </w:tcPr>
          <w:p>
            <w:pPr>
              <w:pStyle w:val="12"/>
            </w:pPr>
            <w:r>
              <w:t>9</w:t>
            </w:r>
          </w:p>
        </w:tc>
        <w:tc>
          <w:tcPr>
            <w:tcW w:w="1134" w:type="dxa"/>
            <w:vAlign w:val="center"/>
          </w:tcPr>
          <w:p>
            <w:pPr>
              <w:pStyle w:val="12"/>
            </w:pPr>
            <w:r>
              <w:t>10</w:t>
            </w:r>
          </w:p>
        </w:tc>
        <w:tc>
          <w:tcPr>
            <w:tcW w:w="1134" w:type="dxa"/>
            <w:vAlign w:val="center"/>
          </w:tcPr>
          <w:p>
            <w:pPr>
              <w:pStyle w:val="12"/>
            </w:pPr>
            <w:r>
              <w:t>11</w:t>
            </w:r>
          </w:p>
        </w:tc>
        <w:tc>
          <w:tcPr>
            <w:tcW w:w="1134" w:type="dxa"/>
            <w:vAlign w:val="center"/>
          </w:tcPr>
          <w:p>
            <w:pPr>
              <w:pStyle w:val="12"/>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1</w:t>
            </w:r>
          </w:p>
        </w:tc>
        <w:tc>
          <w:tcPr>
            <w:tcW w:w="992" w:type="dxa"/>
            <w:vAlign w:val="center"/>
          </w:tcPr>
          <w:p>
            <w:pPr>
              <w:pStyle w:val="18"/>
            </w:pPr>
          </w:p>
        </w:tc>
        <w:tc>
          <w:tcPr>
            <w:tcW w:w="1559" w:type="dxa"/>
            <w:vAlign w:val="center"/>
          </w:tcPr>
          <w:p>
            <w:pPr>
              <w:pStyle w:val="16"/>
            </w:pPr>
            <w:r>
              <w:t>合计</w:t>
            </w:r>
          </w:p>
        </w:tc>
        <w:tc>
          <w:tcPr>
            <w:tcW w:w="1134" w:type="dxa"/>
            <w:vAlign w:val="center"/>
          </w:tcPr>
          <w:p>
            <w:pPr>
              <w:pStyle w:val="17"/>
            </w:pPr>
            <w:r>
              <w:t>100.11</w:t>
            </w:r>
          </w:p>
        </w:tc>
        <w:tc>
          <w:tcPr>
            <w:tcW w:w="1134" w:type="dxa"/>
            <w:vAlign w:val="center"/>
          </w:tcPr>
          <w:p>
            <w:pPr>
              <w:pStyle w:val="17"/>
            </w:pPr>
            <w:r>
              <w:t>100.11</w:t>
            </w:r>
          </w:p>
        </w:tc>
        <w:tc>
          <w:tcPr>
            <w:tcW w:w="1134" w:type="dxa"/>
            <w:vAlign w:val="center"/>
          </w:tcPr>
          <w:p>
            <w:pPr>
              <w:pStyle w:val="17"/>
            </w:pPr>
            <w:r>
              <w:t>100.11</w:t>
            </w: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c>
          <w:tcPr>
            <w:tcW w:w="1134"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2</w:t>
            </w:r>
          </w:p>
        </w:tc>
        <w:tc>
          <w:tcPr>
            <w:tcW w:w="992" w:type="dxa"/>
            <w:vAlign w:val="center"/>
          </w:tcPr>
          <w:p>
            <w:pPr>
              <w:pStyle w:val="14"/>
            </w:pPr>
            <w:r>
              <w:t>201</w:t>
            </w:r>
          </w:p>
        </w:tc>
        <w:tc>
          <w:tcPr>
            <w:tcW w:w="1559" w:type="dxa"/>
            <w:vAlign w:val="center"/>
          </w:tcPr>
          <w:p>
            <w:pPr>
              <w:pStyle w:val="14"/>
            </w:pPr>
            <w:r>
              <w:t>一般公共服务支出</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3</w:t>
            </w:r>
          </w:p>
        </w:tc>
        <w:tc>
          <w:tcPr>
            <w:tcW w:w="992" w:type="dxa"/>
            <w:vAlign w:val="center"/>
          </w:tcPr>
          <w:p>
            <w:pPr>
              <w:pStyle w:val="14"/>
            </w:pPr>
            <w:r>
              <w:t>20103</w:t>
            </w:r>
          </w:p>
        </w:tc>
        <w:tc>
          <w:tcPr>
            <w:tcW w:w="1559" w:type="dxa"/>
            <w:vAlign w:val="center"/>
          </w:tcPr>
          <w:p>
            <w:pPr>
              <w:pStyle w:val="14"/>
            </w:pPr>
            <w:r>
              <w:t>政府办公厅（室）及相关机构事务</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5"/>
            </w:pPr>
            <w:r>
              <w:t>4</w:t>
            </w:r>
          </w:p>
        </w:tc>
        <w:tc>
          <w:tcPr>
            <w:tcW w:w="992" w:type="dxa"/>
            <w:vAlign w:val="center"/>
          </w:tcPr>
          <w:p>
            <w:pPr>
              <w:pStyle w:val="14"/>
            </w:pPr>
            <w:r>
              <w:t>2010301</w:t>
            </w:r>
          </w:p>
        </w:tc>
        <w:tc>
          <w:tcPr>
            <w:tcW w:w="1559" w:type="dxa"/>
            <w:vAlign w:val="center"/>
          </w:tcPr>
          <w:p>
            <w:pPr>
              <w:pStyle w:val="14"/>
            </w:pPr>
            <w:r>
              <w:t>行政运行</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r>
              <w:t>100.11</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722" w:type="dxa"/>
            <w:gridSpan w:val="2"/>
            <w:tcBorders>
              <w:top w:val="single" w:color="FFFFFF" w:sz="6" w:space="0"/>
              <w:left w:val="single" w:color="FFFFFF" w:sz="6" w:space="0"/>
              <w:right w:val="single" w:color="FFFFFF" w:sz="6" w:space="0"/>
            </w:tcBorders>
            <w:vAlign w:val="center"/>
          </w:tcPr>
          <w:p>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527" w:type="dxa"/>
            <w:gridSpan w:val="2"/>
            <w:vAlign w:val="center"/>
          </w:tcPr>
          <w:p>
            <w:pPr>
              <w:pStyle w:val="12"/>
            </w:pPr>
            <w:r>
              <w:t>功能分类科目</w:t>
            </w:r>
          </w:p>
        </w:tc>
        <w:tc>
          <w:tcPr>
            <w:tcW w:w="1361" w:type="dxa"/>
            <w:vMerge w:val="restart"/>
            <w:vAlign w:val="center"/>
          </w:tcPr>
          <w:p>
            <w:pPr>
              <w:pStyle w:val="12"/>
            </w:pPr>
            <w:r>
              <w:t>合计</w:t>
            </w:r>
          </w:p>
        </w:tc>
        <w:tc>
          <w:tcPr>
            <w:tcW w:w="1361" w:type="dxa"/>
            <w:vMerge w:val="restart"/>
            <w:vAlign w:val="center"/>
          </w:tcPr>
          <w:p>
            <w:pPr>
              <w:pStyle w:val="12"/>
            </w:pPr>
            <w:r>
              <w:t>基本支出</w:t>
            </w:r>
          </w:p>
        </w:tc>
        <w:tc>
          <w:tcPr>
            <w:tcW w:w="1361" w:type="dxa"/>
            <w:vMerge w:val="restart"/>
            <w:vAlign w:val="center"/>
          </w:tcPr>
          <w:p>
            <w:pPr>
              <w:pStyle w:val="12"/>
            </w:pPr>
            <w:r>
              <w:t>项目支出</w:t>
            </w:r>
          </w:p>
        </w:tc>
        <w:tc>
          <w:tcPr>
            <w:tcW w:w="1361" w:type="dxa"/>
            <w:vMerge w:val="restart"/>
            <w:vAlign w:val="center"/>
          </w:tcPr>
          <w:p>
            <w:pPr>
              <w:pStyle w:val="12"/>
            </w:pPr>
            <w:r>
              <w:t>经营支出</w:t>
            </w:r>
          </w:p>
        </w:tc>
        <w:tc>
          <w:tcPr>
            <w:tcW w:w="1361" w:type="dxa"/>
            <w:vMerge w:val="restart"/>
            <w:vAlign w:val="center"/>
          </w:tcPr>
          <w:p>
            <w:pPr>
              <w:pStyle w:val="12"/>
            </w:pPr>
            <w:r>
              <w:t>上解上级     支出</w:t>
            </w:r>
          </w:p>
        </w:tc>
        <w:tc>
          <w:tcPr>
            <w:tcW w:w="1361" w:type="dxa"/>
            <w:vMerge w:val="restart"/>
            <w:vAlign w:val="center"/>
          </w:tcPr>
          <w:p>
            <w:pPr>
              <w:pStyle w:val="12"/>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2"/>
            </w:pPr>
            <w:r>
              <w:t>科目    编码</w:t>
            </w:r>
          </w:p>
        </w:tc>
        <w:tc>
          <w:tcPr>
            <w:tcW w:w="4535" w:type="dxa"/>
            <w:vAlign w:val="center"/>
          </w:tcPr>
          <w:p>
            <w:pPr>
              <w:pStyle w:val="12"/>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992" w:type="dxa"/>
            <w:vAlign w:val="center"/>
          </w:tcPr>
          <w:p>
            <w:pPr>
              <w:pStyle w:val="12"/>
            </w:pPr>
            <w:r>
              <w:t>1</w:t>
            </w:r>
          </w:p>
        </w:tc>
        <w:tc>
          <w:tcPr>
            <w:tcW w:w="4535" w:type="dxa"/>
            <w:vAlign w:val="center"/>
          </w:tcPr>
          <w:p>
            <w:pPr>
              <w:pStyle w:val="12"/>
            </w:pPr>
            <w:r>
              <w:t>2</w:t>
            </w:r>
          </w:p>
        </w:tc>
        <w:tc>
          <w:tcPr>
            <w:tcW w:w="1361" w:type="dxa"/>
            <w:vAlign w:val="center"/>
          </w:tcPr>
          <w:p>
            <w:pPr>
              <w:pStyle w:val="12"/>
            </w:pPr>
            <w:r>
              <w:t>3</w:t>
            </w:r>
          </w:p>
        </w:tc>
        <w:tc>
          <w:tcPr>
            <w:tcW w:w="1361" w:type="dxa"/>
            <w:vAlign w:val="center"/>
          </w:tcPr>
          <w:p>
            <w:pPr>
              <w:pStyle w:val="12"/>
            </w:pPr>
            <w:r>
              <w:t>4</w:t>
            </w:r>
          </w:p>
        </w:tc>
        <w:tc>
          <w:tcPr>
            <w:tcW w:w="1361" w:type="dxa"/>
            <w:vAlign w:val="center"/>
          </w:tcPr>
          <w:p>
            <w:pPr>
              <w:pStyle w:val="12"/>
            </w:pPr>
            <w:r>
              <w:t>5</w:t>
            </w:r>
          </w:p>
        </w:tc>
        <w:tc>
          <w:tcPr>
            <w:tcW w:w="1361" w:type="dxa"/>
            <w:vAlign w:val="center"/>
          </w:tcPr>
          <w:p>
            <w:pPr>
              <w:pStyle w:val="12"/>
            </w:pPr>
            <w:r>
              <w:t>6</w:t>
            </w:r>
          </w:p>
        </w:tc>
        <w:tc>
          <w:tcPr>
            <w:tcW w:w="1361" w:type="dxa"/>
            <w:vAlign w:val="center"/>
          </w:tcPr>
          <w:p>
            <w:pPr>
              <w:pStyle w:val="12"/>
            </w:pPr>
            <w:r>
              <w:t>7</w:t>
            </w:r>
          </w:p>
        </w:tc>
        <w:tc>
          <w:tcPr>
            <w:tcW w:w="1361" w:type="dxa"/>
            <w:vAlign w:val="center"/>
          </w:tcPr>
          <w:p>
            <w:pPr>
              <w:pStyle w:val="12"/>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992" w:type="dxa"/>
            <w:vAlign w:val="center"/>
          </w:tcPr>
          <w:p>
            <w:pPr>
              <w:pStyle w:val="18"/>
            </w:pPr>
          </w:p>
        </w:tc>
        <w:tc>
          <w:tcPr>
            <w:tcW w:w="4535" w:type="dxa"/>
            <w:vAlign w:val="center"/>
          </w:tcPr>
          <w:p>
            <w:pPr>
              <w:pStyle w:val="16"/>
            </w:pPr>
            <w:r>
              <w:t>合计</w:t>
            </w:r>
          </w:p>
        </w:tc>
        <w:tc>
          <w:tcPr>
            <w:tcW w:w="1361" w:type="dxa"/>
            <w:vAlign w:val="center"/>
          </w:tcPr>
          <w:p>
            <w:pPr>
              <w:pStyle w:val="17"/>
            </w:pPr>
            <w:r>
              <w:t>100.11</w:t>
            </w:r>
          </w:p>
        </w:tc>
        <w:tc>
          <w:tcPr>
            <w:tcW w:w="1361" w:type="dxa"/>
            <w:vAlign w:val="center"/>
          </w:tcPr>
          <w:p>
            <w:pPr>
              <w:pStyle w:val="17"/>
            </w:pPr>
            <w:r>
              <w:t>100.11</w:t>
            </w: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c>
          <w:tcPr>
            <w:tcW w:w="1361"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992" w:type="dxa"/>
            <w:vAlign w:val="center"/>
          </w:tcPr>
          <w:p>
            <w:pPr>
              <w:pStyle w:val="14"/>
            </w:pPr>
            <w:r>
              <w:t>201</w:t>
            </w:r>
          </w:p>
        </w:tc>
        <w:tc>
          <w:tcPr>
            <w:tcW w:w="4535" w:type="dxa"/>
            <w:vAlign w:val="center"/>
          </w:tcPr>
          <w:p>
            <w:pPr>
              <w:pStyle w:val="14"/>
            </w:pPr>
            <w:r>
              <w:t>一般公共服务支出</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992" w:type="dxa"/>
            <w:vAlign w:val="center"/>
          </w:tcPr>
          <w:p>
            <w:pPr>
              <w:pStyle w:val="14"/>
            </w:pPr>
            <w:r>
              <w:t>20103</w:t>
            </w:r>
          </w:p>
        </w:tc>
        <w:tc>
          <w:tcPr>
            <w:tcW w:w="4535" w:type="dxa"/>
            <w:vAlign w:val="center"/>
          </w:tcPr>
          <w:p>
            <w:pPr>
              <w:pStyle w:val="14"/>
            </w:pPr>
            <w:r>
              <w:t>政府办公厅（室）及相关机构事务</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992" w:type="dxa"/>
            <w:vAlign w:val="center"/>
          </w:tcPr>
          <w:p>
            <w:pPr>
              <w:pStyle w:val="14"/>
            </w:pPr>
            <w:r>
              <w:t>2010301</w:t>
            </w:r>
          </w:p>
        </w:tc>
        <w:tc>
          <w:tcPr>
            <w:tcW w:w="4535" w:type="dxa"/>
            <w:vAlign w:val="center"/>
          </w:tcPr>
          <w:p>
            <w:pPr>
              <w:pStyle w:val="14"/>
            </w:pPr>
            <w:r>
              <w:t>行政运行</w:t>
            </w:r>
          </w:p>
        </w:tc>
        <w:tc>
          <w:tcPr>
            <w:tcW w:w="1361" w:type="dxa"/>
            <w:vAlign w:val="center"/>
          </w:tcPr>
          <w:p>
            <w:pPr>
              <w:pStyle w:val="13"/>
            </w:pPr>
            <w:r>
              <w:t>100.11</w:t>
            </w:r>
          </w:p>
        </w:tc>
        <w:tc>
          <w:tcPr>
            <w:tcW w:w="1361" w:type="dxa"/>
            <w:vAlign w:val="center"/>
          </w:tcPr>
          <w:p>
            <w:pPr>
              <w:pStyle w:val="13"/>
            </w:pPr>
            <w:r>
              <w:t>100.11</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3402" w:type="dxa"/>
            <w:tcBorders>
              <w:top w:val="single" w:color="FFFFFF" w:sz="6" w:space="0"/>
              <w:left w:val="single" w:color="FFFFFF" w:sz="6" w:space="0"/>
              <w:right w:val="single" w:color="FFFFFF" w:sz="6" w:space="0"/>
            </w:tcBorders>
            <w:vAlign w:val="center"/>
          </w:tcPr>
          <w:p>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4876" w:type="dxa"/>
            <w:gridSpan w:val="2"/>
            <w:vAlign w:val="center"/>
          </w:tcPr>
          <w:p>
            <w:pPr>
              <w:pStyle w:val="12"/>
            </w:pPr>
            <w:r>
              <w:t>收入</w:t>
            </w:r>
          </w:p>
        </w:tc>
        <w:tc>
          <w:tcPr>
            <w:tcW w:w="9298" w:type="dxa"/>
            <w:gridSpan w:val="5"/>
            <w:vAlign w:val="center"/>
          </w:tcPr>
          <w:p>
            <w:pPr>
              <w:pStyle w:val="12"/>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2"/>
            </w:pPr>
            <w:r>
              <w:t>项  目</w:t>
            </w:r>
          </w:p>
        </w:tc>
        <w:tc>
          <w:tcPr>
            <w:tcW w:w="1474" w:type="dxa"/>
            <w:vAlign w:val="center"/>
          </w:tcPr>
          <w:p>
            <w:pPr>
              <w:pStyle w:val="12"/>
            </w:pPr>
            <w:r>
              <w:t>金额</w:t>
            </w:r>
          </w:p>
        </w:tc>
        <w:tc>
          <w:tcPr>
            <w:tcW w:w="3402" w:type="dxa"/>
            <w:vAlign w:val="center"/>
          </w:tcPr>
          <w:p>
            <w:pPr>
              <w:pStyle w:val="12"/>
            </w:pPr>
            <w:r>
              <w:t>项  目</w:t>
            </w:r>
          </w:p>
        </w:tc>
        <w:tc>
          <w:tcPr>
            <w:tcW w:w="1474" w:type="dxa"/>
            <w:vAlign w:val="center"/>
          </w:tcPr>
          <w:p>
            <w:pPr>
              <w:pStyle w:val="12"/>
            </w:pPr>
            <w:r>
              <w:t>合计</w:t>
            </w:r>
          </w:p>
        </w:tc>
        <w:tc>
          <w:tcPr>
            <w:tcW w:w="1474" w:type="dxa"/>
            <w:vAlign w:val="center"/>
          </w:tcPr>
          <w:p>
            <w:pPr>
              <w:pStyle w:val="12"/>
            </w:pPr>
            <w:r>
              <w:t>一般公共预算财政拨款</w:t>
            </w:r>
          </w:p>
        </w:tc>
        <w:tc>
          <w:tcPr>
            <w:tcW w:w="1474" w:type="dxa"/>
            <w:vAlign w:val="center"/>
          </w:tcPr>
          <w:p>
            <w:pPr>
              <w:pStyle w:val="12"/>
            </w:pPr>
            <w:r>
              <w:t>政府性基金预算财政    拨款</w:t>
            </w:r>
          </w:p>
        </w:tc>
        <w:tc>
          <w:tcPr>
            <w:tcW w:w="1474" w:type="dxa"/>
            <w:vAlign w:val="center"/>
          </w:tcPr>
          <w:p>
            <w:pPr>
              <w:pStyle w:val="12"/>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3402" w:type="dxa"/>
            <w:vAlign w:val="center"/>
          </w:tcPr>
          <w:p>
            <w:pPr>
              <w:pStyle w:val="12"/>
            </w:pPr>
            <w:r>
              <w:t>1</w:t>
            </w:r>
          </w:p>
        </w:tc>
        <w:tc>
          <w:tcPr>
            <w:tcW w:w="1474" w:type="dxa"/>
            <w:vAlign w:val="center"/>
          </w:tcPr>
          <w:p>
            <w:pPr>
              <w:pStyle w:val="12"/>
            </w:pPr>
            <w:r>
              <w:t>2</w:t>
            </w:r>
          </w:p>
        </w:tc>
        <w:tc>
          <w:tcPr>
            <w:tcW w:w="3402" w:type="dxa"/>
            <w:vAlign w:val="center"/>
          </w:tcPr>
          <w:p>
            <w:pPr>
              <w:pStyle w:val="12"/>
            </w:pPr>
            <w:r>
              <w:t>3</w:t>
            </w:r>
          </w:p>
        </w:tc>
        <w:tc>
          <w:tcPr>
            <w:tcW w:w="1474" w:type="dxa"/>
            <w:vAlign w:val="center"/>
          </w:tcPr>
          <w:p>
            <w:pPr>
              <w:pStyle w:val="12"/>
            </w:pPr>
            <w:r>
              <w:t>4</w:t>
            </w:r>
          </w:p>
        </w:tc>
        <w:tc>
          <w:tcPr>
            <w:tcW w:w="1474" w:type="dxa"/>
            <w:vAlign w:val="center"/>
          </w:tcPr>
          <w:p>
            <w:pPr>
              <w:pStyle w:val="12"/>
            </w:pPr>
            <w:r>
              <w:t>5</w:t>
            </w:r>
          </w:p>
        </w:tc>
        <w:tc>
          <w:tcPr>
            <w:tcW w:w="1474" w:type="dxa"/>
            <w:vAlign w:val="center"/>
          </w:tcPr>
          <w:p>
            <w:pPr>
              <w:pStyle w:val="12"/>
            </w:pPr>
            <w:r>
              <w:t>6</w:t>
            </w:r>
          </w:p>
        </w:tc>
        <w:tc>
          <w:tcPr>
            <w:tcW w:w="1474" w:type="dxa"/>
            <w:vAlign w:val="center"/>
          </w:tcPr>
          <w:p>
            <w:pPr>
              <w:pStyle w:val="12"/>
            </w:pPr>
            <w: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3402" w:type="dxa"/>
            <w:vAlign w:val="center"/>
          </w:tcPr>
          <w:p>
            <w:pPr>
              <w:pStyle w:val="14"/>
            </w:pPr>
            <w:r>
              <w:t>一、一般公共预算拨款</w:t>
            </w:r>
          </w:p>
        </w:tc>
        <w:tc>
          <w:tcPr>
            <w:tcW w:w="1474" w:type="dxa"/>
            <w:vAlign w:val="center"/>
          </w:tcPr>
          <w:p>
            <w:pPr>
              <w:pStyle w:val="13"/>
            </w:pPr>
            <w:r>
              <w:t>100.11</w:t>
            </w:r>
          </w:p>
        </w:tc>
        <w:tc>
          <w:tcPr>
            <w:tcW w:w="3402" w:type="dxa"/>
            <w:vAlign w:val="center"/>
          </w:tcPr>
          <w:p>
            <w:pPr>
              <w:pStyle w:val="14"/>
            </w:pPr>
            <w:r>
              <w:t>一、一般公共服务支出</w:t>
            </w:r>
          </w:p>
        </w:tc>
        <w:tc>
          <w:tcPr>
            <w:tcW w:w="1474" w:type="dxa"/>
            <w:vAlign w:val="center"/>
          </w:tcPr>
          <w:p>
            <w:pPr>
              <w:pStyle w:val="13"/>
            </w:pPr>
            <w:r>
              <w:t>100.11</w:t>
            </w:r>
          </w:p>
        </w:tc>
        <w:tc>
          <w:tcPr>
            <w:tcW w:w="1474" w:type="dxa"/>
            <w:vAlign w:val="center"/>
          </w:tcPr>
          <w:p>
            <w:pPr>
              <w:pStyle w:val="13"/>
            </w:pPr>
            <w:r>
              <w:t>100.11</w:t>
            </w: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r>
              <w:t>二、外交支出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r>
              <w:t>三、国防支出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四、公共安全支出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五、教育支出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六、科学技术支出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七、文化旅游体育与传媒支出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八、社会保障和就业支出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九、社会保险基金支出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十、卫生健康支出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十一、节能环保支出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十二、城乡社区支出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十三、农林水支出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十四、交通运输支出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十五、资源勘探工业信息等支出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十六、商业服务业等支出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十七、金融支出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十八、援助其他地区支出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十九、自然资源海洋气象等支出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二十、住房保障支出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二十一、粮油物资储备支出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22</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二十二、国有资本经营预算支出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23</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二十三、灾害防治及应急管理支出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24</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二十四、预备费</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25</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二十五、其他支出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26</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二十六、转移性支出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r>
              <w:t>27</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二十七、债务还本支出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28</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二十八、债务付息支出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29</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二十九、债务发行费用支出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30</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三十、抗疫特别国债安排的支出</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31</w:t>
            </w:r>
          </w:p>
        </w:tc>
        <w:tc>
          <w:tcPr>
            <w:tcW w:w="3402" w:type="dxa"/>
            <w:vAlign w:val="center"/>
          </w:tcPr>
          <w:p>
            <w:pPr>
              <w:pStyle w:val="14"/>
            </w:pPr>
          </w:p>
        </w:tc>
        <w:tc>
          <w:tcPr>
            <w:tcW w:w="1474" w:type="dxa"/>
            <w:vAlign w:val="center"/>
          </w:tcPr>
          <w:p>
            <w:pPr>
              <w:pStyle w:val="13"/>
            </w:pPr>
          </w:p>
        </w:tc>
        <w:tc>
          <w:tcPr>
            <w:tcW w:w="3402" w:type="dxa"/>
            <w:vAlign w:val="center"/>
          </w:tcPr>
          <w:p>
            <w:pPr>
              <w:pStyle w:val="14"/>
            </w:pPr>
            <w:r>
              <w:t>三十一、人行科目</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32</w:t>
            </w:r>
          </w:p>
        </w:tc>
        <w:tc>
          <w:tcPr>
            <w:tcW w:w="3402" w:type="dxa"/>
            <w:vAlign w:val="center"/>
          </w:tcPr>
          <w:p>
            <w:pPr>
              <w:pStyle w:val="16"/>
            </w:pPr>
            <w:r>
              <w:t>本年收入合计</w:t>
            </w:r>
          </w:p>
        </w:tc>
        <w:tc>
          <w:tcPr>
            <w:tcW w:w="1474" w:type="dxa"/>
            <w:vAlign w:val="center"/>
          </w:tcPr>
          <w:p>
            <w:pPr>
              <w:pStyle w:val="17"/>
            </w:pPr>
            <w:r>
              <w:t>100.11</w:t>
            </w:r>
          </w:p>
        </w:tc>
        <w:tc>
          <w:tcPr>
            <w:tcW w:w="3402" w:type="dxa"/>
            <w:vAlign w:val="center"/>
          </w:tcPr>
          <w:p>
            <w:pPr>
              <w:pStyle w:val="16"/>
            </w:pPr>
            <w:r>
              <w:t>本年支出合计</w:t>
            </w:r>
          </w:p>
        </w:tc>
        <w:tc>
          <w:tcPr>
            <w:tcW w:w="1474" w:type="dxa"/>
            <w:vAlign w:val="center"/>
          </w:tcPr>
          <w:p>
            <w:pPr>
              <w:pStyle w:val="17"/>
            </w:pPr>
            <w:r>
              <w:t>100.11</w:t>
            </w:r>
          </w:p>
        </w:tc>
        <w:tc>
          <w:tcPr>
            <w:tcW w:w="1474" w:type="dxa"/>
            <w:vAlign w:val="center"/>
          </w:tcPr>
          <w:p>
            <w:pPr>
              <w:pStyle w:val="17"/>
            </w:pPr>
            <w:r>
              <w:t>100.11</w:t>
            </w:r>
          </w:p>
        </w:tc>
        <w:tc>
          <w:tcPr>
            <w:tcW w:w="1474" w:type="dxa"/>
            <w:vAlign w:val="center"/>
          </w:tcPr>
          <w:p>
            <w:pPr>
              <w:pStyle w:val="17"/>
            </w:pPr>
          </w:p>
        </w:tc>
        <w:tc>
          <w:tcPr>
            <w:tcW w:w="1474"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33</w:t>
            </w:r>
          </w:p>
        </w:tc>
        <w:tc>
          <w:tcPr>
            <w:tcW w:w="3402" w:type="dxa"/>
            <w:vAlign w:val="center"/>
          </w:tcPr>
          <w:p>
            <w:pPr>
              <w:pStyle w:val="14"/>
            </w:pPr>
            <w:r>
              <w:t>年初财政拨款结转和结余</w:t>
            </w:r>
          </w:p>
        </w:tc>
        <w:tc>
          <w:tcPr>
            <w:tcW w:w="1474" w:type="dxa"/>
            <w:vAlign w:val="center"/>
          </w:tcPr>
          <w:p>
            <w:pPr>
              <w:pStyle w:val="13"/>
            </w:pPr>
          </w:p>
        </w:tc>
        <w:tc>
          <w:tcPr>
            <w:tcW w:w="3402" w:type="dxa"/>
            <w:vAlign w:val="center"/>
          </w:tcPr>
          <w:p>
            <w:pPr>
              <w:pStyle w:val="14"/>
            </w:pPr>
            <w:r>
              <w:t>年末财政拨款结转和结余</w:t>
            </w: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34</w:t>
            </w:r>
          </w:p>
        </w:tc>
        <w:tc>
          <w:tcPr>
            <w:tcW w:w="3402" w:type="dxa"/>
            <w:vAlign w:val="center"/>
          </w:tcPr>
          <w:p>
            <w:pPr>
              <w:pStyle w:val="14"/>
            </w:pPr>
            <w:r>
              <w:t>一、一般公共预算拨款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35</w:t>
            </w:r>
          </w:p>
        </w:tc>
        <w:tc>
          <w:tcPr>
            <w:tcW w:w="3402" w:type="dxa"/>
            <w:vAlign w:val="center"/>
          </w:tcPr>
          <w:p>
            <w:pPr>
              <w:pStyle w:val="14"/>
            </w:pPr>
            <w:r>
              <w:t>二、政府性基金预算拨款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36</w:t>
            </w:r>
          </w:p>
        </w:tc>
        <w:tc>
          <w:tcPr>
            <w:tcW w:w="3402" w:type="dxa"/>
            <w:vAlign w:val="center"/>
          </w:tcPr>
          <w:p>
            <w:pPr>
              <w:pStyle w:val="14"/>
            </w:pPr>
            <w:r>
              <w:t>三、国有资本经营预算拨款</w:t>
            </w:r>
          </w:p>
        </w:tc>
        <w:tc>
          <w:tcPr>
            <w:tcW w:w="1474" w:type="dxa"/>
            <w:vAlign w:val="center"/>
          </w:tcPr>
          <w:p>
            <w:pPr>
              <w:pStyle w:val="13"/>
            </w:pPr>
          </w:p>
        </w:tc>
        <w:tc>
          <w:tcPr>
            <w:tcW w:w="3402" w:type="dxa"/>
            <w:vAlign w:val="center"/>
          </w:tcPr>
          <w:p>
            <w:pPr>
              <w:pStyle w:val="14"/>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c>
          <w:tcPr>
            <w:tcW w:w="1474"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37</w:t>
            </w:r>
          </w:p>
        </w:tc>
        <w:tc>
          <w:tcPr>
            <w:tcW w:w="3402" w:type="dxa"/>
            <w:vAlign w:val="center"/>
          </w:tcPr>
          <w:p>
            <w:pPr>
              <w:pStyle w:val="16"/>
            </w:pPr>
            <w:r>
              <w:t>收入总计</w:t>
            </w:r>
          </w:p>
        </w:tc>
        <w:tc>
          <w:tcPr>
            <w:tcW w:w="1474" w:type="dxa"/>
            <w:vAlign w:val="center"/>
          </w:tcPr>
          <w:p>
            <w:pPr>
              <w:pStyle w:val="17"/>
            </w:pPr>
            <w:r>
              <w:t>100.11</w:t>
            </w:r>
          </w:p>
        </w:tc>
        <w:tc>
          <w:tcPr>
            <w:tcW w:w="3402" w:type="dxa"/>
            <w:vAlign w:val="center"/>
          </w:tcPr>
          <w:p>
            <w:pPr>
              <w:pStyle w:val="16"/>
            </w:pPr>
            <w:r>
              <w:t>支出总计</w:t>
            </w:r>
          </w:p>
        </w:tc>
        <w:tc>
          <w:tcPr>
            <w:tcW w:w="1474" w:type="dxa"/>
            <w:vAlign w:val="center"/>
          </w:tcPr>
          <w:p>
            <w:pPr>
              <w:pStyle w:val="17"/>
            </w:pPr>
            <w:r>
              <w:t>100.11</w:t>
            </w:r>
          </w:p>
        </w:tc>
        <w:tc>
          <w:tcPr>
            <w:tcW w:w="1474" w:type="dxa"/>
            <w:vAlign w:val="center"/>
          </w:tcPr>
          <w:p>
            <w:pPr>
              <w:pStyle w:val="17"/>
            </w:pPr>
            <w:r>
              <w:t>100.11</w:t>
            </w:r>
          </w:p>
        </w:tc>
        <w:tc>
          <w:tcPr>
            <w:tcW w:w="1474" w:type="dxa"/>
            <w:vAlign w:val="center"/>
          </w:tcPr>
          <w:p>
            <w:pPr>
              <w:pStyle w:val="17"/>
            </w:pPr>
          </w:p>
        </w:tc>
        <w:tc>
          <w:tcPr>
            <w:tcW w:w="1474" w:type="dxa"/>
            <w:vAlign w:val="center"/>
          </w:tcPr>
          <w:p>
            <w:pPr>
              <w:pStyle w:val="17"/>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100.11</w:t>
            </w:r>
          </w:p>
        </w:tc>
        <w:tc>
          <w:tcPr>
            <w:tcW w:w="2551" w:type="dxa"/>
            <w:vAlign w:val="center"/>
          </w:tcPr>
          <w:p>
            <w:pPr>
              <w:pStyle w:val="17"/>
            </w:pPr>
            <w:r>
              <w:t>100.11</w:t>
            </w:r>
          </w:p>
        </w:tc>
        <w:tc>
          <w:tcPr>
            <w:tcW w:w="2551" w:type="dxa"/>
            <w:vAlign w:val="center"/>
          </w:tcPr>
          <w:p>
            <w:pPr>
              <w:pStyle w:val="17"/>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201</w:t>
            </w:r>
          </w:p>
        </w:tc>
        <w:tc>
          <w:tcPr>
            <w:tcW w:w="4535" w:type="dxa"/>
            <w:vAlign w:val="center"/>
          </w:tcPr>
          <w:p>
            <w:pPr>
              <w:pStyle w:val="14"/>
            </w:pPr>
            <w:r>
              <w:t>一般公共服务支出</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20103</w:t>
            </w:r>
          </w:p>
        </w:tc>
        <w:tc>
          <w:tcPr>
            <w:tcW w:w="4535" w:type="dxa"/>
            <w:vAlign w:val="center"/>
          </w:tcPr>
          <w:p>
            <w:pPr>
              <w:pStyle w:val="14"/>
            </w:pPr>
            <w:r>
              <w:t>政府办公厅（室）及相关机构事务</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2010301</w:t>
            </w:r>
          </w:p>
        </w:tc>
        <w:tc>
          <w:tcPr>
            <w:tcW w:w="4535" w:type="dxa"/>
            <w:vAlign w:val="center"/>
          </w:tcPr>
          <w:p>
            <w:pPr>
              <w:pStyle w:val="14"/>
            </w:pPr>
            <w:r>
              <w:t>行政运行</w:t>
            </w:r>
          </w:p>
        </w:tc>
        <w:tc>
          <w:tcPr>
            <w:tcW w:w="2551" w:type="dxa"/>
            <w:vAlign w:val="center"/>
          </w:tcPr>
          <w:p>
            <w:pPr>
              <w:pStyle w:val="13"/>
            </w:pPr>
            <w:r>
              <w:t>100.11</w:t>
            </w:r>
          </w:p>
        </w:tc>
        <w:tc>
          <w:tcPr>
            <w:tcW w:w="2551" w:type="dxa"/>
            <w:vAlign w:val="center"/>
          </w:tcPr>
          <w:p>
            <w:pPr>
              <w:pStyle w:val="13"/>
            </w:pPr>
            <w:r>
              <w:t>100.11</w:t>
            </w:r>
          </w:p>
        </w:tc>
        <w:tc>
          <w:tcPr>
            <w:tcW w:w="2551"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支出部门经济分类科目</w:t>
            </w:r>
          </w:p>
        </w:tc>
        <w:tc>
          <w:tcPr>
            <w:tcW w:w="7653" w:type="dxa"/>
            <w:gridSpan w:val="3"/>
            <w:vAlign w:val="center"/>
          </w:tcPr>
          <w:p>
            <w:pPr>
              <w:pStyle w:val="12"/>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Align w:val="center"/>
          </w:tcPr>
          <w:p>
            <w:pPr>
              <w:pStyle w:val="12"/>
            </w:pPr>
            <w:r>
              <w:t>合计</w:t>
            </w:r>
          </w:p>
        </w:tc>
        <w:tc>
          <w:tcPr>
            <w:tcW w:w="2551" w:type="dxa"/>
            <w:vAlign w:val="center"/>
          </w:tcPr>
          <w:p>
            <w:pPr>
              <w:pStyle w:val="12"/>
            </w:pPr>
            <w:r>
              <w:t>人员经费</w:t>
            </w:r>
          </w:p>
        </w:tc>
        <w:tc>
          <w:tcPr>
            <w:tcW w:w="2551" w:type="dxa"/>
            <w:vAlign w:val="center"/>
          </w:tcPr>
          <w:p>
            <w:pPr>
              <w:pStyle w:val="12"/>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w:t>
            </w:r>
          </w:p>
        </w:tc>
        <w:tc>
          <w:tcPr>
            <w:tcW w:w="1191" w:type="dxa"/>
            <w:vAlign w:val="center"/>
          </w:tcPr>
          <w:p>
            <w:pPr>
              <w:pStyle w:val="18"/>
            </w:pPr>
          </w:p>
        </w:tc>
        <w:tc>
          <w:tcPr>
            <w:tcW w:w="4535" w:type="dxa"/>
            <w:vAlign w:val="center"/>
          </w:tcPr>
          <w:p>
            <w:pPr>
              <w:pStyle w:val="16"/>
            </w:pPr>
            <w:r>
              <w:t>合计</w:t>
            </w:r>
          </w:p>
        </w:tc>
        <w:tc>
          <w:tcPr>
            <w:tcW w:w="2551" w:type="dxa"/>
            <w:vAlign w:val="center"/>
          </w:tcPr>
          <w:p>
            <w:pPr>
              <w:pStyle w:val="17"/>
            </w:pPr>
            <w:r>
              <w:t>100.11</w:t>
            </w:r>
          </w:p>
        </w:tc>
        <w:tc>
          <w:tcPr>
            <w:tcW w:w="2551" w:type="dxa"/>
            <w:vAlign w:val="center"/>
          </w:tcPr>
          <w:p>
            <w:pPr>
              <w:pStyle w:val="17"/>
            </w:pPr>
            <w:r>
              <w:t>91.03</w:t>
            </w:r>
          </w:p>
        </w:tc>
        <w:tc>
          <w:tcPr>
            <w:tcW w:w="2551" w:type="dxa"/>
            <w:vAlign w:val="center"/>
          </w:tcPr>
          <w:p>
            <w:pPr>
              <w:pStyle w:val="17"/>
            </w:pPr>
            <w:r>
              <w:t>9.08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2</w:t>
            </w:r>
          </w:p>
        </w:tc>
        <w:tc>
          <w:tcPr>
            <w:tcW w:w="1191" w:type="dxa"/>
            <w:vAlign w:val="center"/>
          </w:tcPr>
          <w:p>
            <w:pPr>
              <w:pStyle w:val="14"/>
            </w:pPr>
            <w:r>
              <w:t>301</w:t>
            </w:r>
          </w:p>
        </w:tc>
        <w:tc>
          <w:tcPr>
            <w:tcW w:w="4535" w:type="dxa"/>
            <w:vAlign w:val="center"/>
          </w:tcPr>
          <w:p>
            <w:pPr>
              <w:pStyle w:val="14"/>
            </w:pPr>
            <w:r>
              <w:t>工资福利支出</w:t>
            </w:r>
          </w:p>
        </w:tc>
        <w:tc>
          <w:tcPr>
            <w:tcW w:w="2551" w:type="dxa"/>
            <w:vAlign w:val="center"/>
          </w:tcPr>
          <w:p>
            <w:pPr>
              <w:pStyle w:val="13"/>
            </w:pPr>
            <w:r>
              <w:t>91.03</w:t>
            </w:r>
          </w:p>
        </w:tc>
        <w:tc>
          <w:tcPr>
            <w:tcW w:w="2551" w:type="dxa"/>
            <w:vAlign w:val="center"/>
          </w:tcPr>
          <w:p>
            <w:pPr>
              <w:pStyle w:val="13"/>
            </w:pPr>
            <w:r>
              <w:t>91.03</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3</w:t>
            </w:r>
          </w:p>
        </w:tc>
        <w:tc>
          <w:tcPr>
            <w:tcW w:w="1191" w:type="dxa"/>
            <w:vAlign w:val="center"/>
          </w:tcPr>
          <w:p>
            <w:pPr>
              <w:pStyle w:val="14"/>
            </w:pPr>
            <w:r>
              <w:t>30101</w:t>
            </w:r>
          </w:p>
        </w:tc>
        <w:tc>
          <w:tcPr>
            <w:tcW w:w="4535" w:type="dxa"/>
            <w:vAlign w:val="center"/>
          </w:tcPr>
          <w:p>
            <w:pPr>
              <w:pStyle w:val="14"/>
            </w:pPr>
            <w:r>
              <w:t>基本工资</w:t>
            </w:r>
          </w:p>
        </w:tc>
        <w:tc>
          <w:tcPr>
            <w:tcW w:w="2551" w:type="dxa"/>
            <w:vAlign w:val="center"/>
          </w:tcPr>
          <w:p>
            <w:pPr>
              <w:pStyle w:val="13"/>
            </w:pPr>
            <w:r>
              <w:t>27.00</w:t>
            </w:r>
          </w:p>
        </w:tc>
        <w:tc>
          <w:tcPr>
            <w:tcW w:w="2551" w:type="dxa"/>
            <w:vAlign w:val="center"/>
          </w:tcPr>
          <w:p>
            <w:pPr>
              <w:pStyle w:val="13"/>
            </w:pPr>
            <w:r>
              <w:t>27.00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4</w:t>
            </w:r>
          </w:p>
        </w:tc>
        <w:tc>
          <w:tcPr>
            <w:tcW w:w="1191" w:type="dxa"/>
            <w:vAlign w:val="center"/>
          </w:tcPr>
          <w:p>
            <w:pPr>
              <w:pStyle w:val="14"/>
            </w:pPr>
            <w:r>
              <w:t>30102</w:t>
            </w:r>
          </w:p>
        </w:tc>
        <w:tc>
          <w:tcPr>
            <w:tcW w:w="4535" w:type="dxa"/>
            <w:vAlign w:val="center"/>
          </w:tcPr>
          <w:p>
            <w:pPr>
              <w:pStyle w:val="14"/>
            </w:pPr>
            <w:r>
              <w:t>津贴补贴</w:t>
            </w:r>
          </w:p>
        </w:tc>
        <w:tc>
          <w:tcPr>
            <w:tcW w:w="2551" w:type="dxa"/>
            <w:vAlign w:val="center"/>
          </w:tcPr>
          <w:p>
            <w:pPr>
              <w:pStyle w:val="13"/>
            </w:pPr>
            <w:r>
              <w:t>24.00</w:t>
            </w:r>
          </w:p>
        </w:tc>
        <w:tc>
          <w:tcPr>
            <w:tcW w:w="2551" w:type="dxa"/>
            <w:vAlign w:val="center"/>
          </w:tcPr>
          <w:p>
            <w:pPr>
              <w:pStyle w:val="13"/>
            </w:pPr>
            <w:r>
              <w:t>24.00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5</w:t>
            </w:r>
          </w:p>
        </w:tc>
        <w:tc>
          <w:tcPr>
            <w:tcW w:w="1191" w:type="dxa"/>
            <w:vAlign w:val="center"/>
          </w:tcPr>
          <w:p>
            <w:pPr>
              <w:pStyle w:val="14"/>
            </w:pPr>
            <w:r>
              <w:t>30103</w:t>
            </w:r>
          </w:p>
        </w:tc>
        <w:tc>
          <w:tcPr>
            <w:tcW w:w="4535" w:type="dxa"/>
            <w:vAlign w:val="center"/>
          </w:tcPr>
          <w:p>
            <w:pPr>
              <w:pStyle w:val="14"/>
            </w:pPr>
            <w:r>
              <w:t>奖金</w:t>
            </w:r>
          </w:p>
        </w:tc>
        <w:tc>
          <w:tcPr>
            <w:tcW w:w="2551" w:type="dxa"/>
            <w:vAlign w:val="center"/>
          </w:tcPr>
          <w:p>
            <w:pPr>
              <w:pStyle w:val="13"/>
            </w:pPr>
            <w:r>
              <w:t>18.00</w:t>
            </w:r>
          </w:p>
        </w:tc>
        <w:tc>
          <w:tcPr>
            <w:tcW w:w="2551" w:type="dxa"/>
            <w:vAlign w:val="center"/>
          </w:tcPr>
          <w:p>
            <w:pPr>
              <w:pStyle w:val="13"/>
            </w:pPr>
            <w:r>
              <w:t>18.00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6</w:t>
            </w:r>
          </w:p>
        </w:tc>
        <w:tc>
          <w:tcPr>
            <w:tcW w:w="1191" w:type="dxa"/>
            <w:vAlign w:val="center"/>
          </w:tcPr>
          <w:p>
            <w:pPr>
              <w:pStyle w:val="14"/>
            </w:pPr>
            <w:r>
              <w:t>30108</w:t>
            </w:r>
          </w:p>
        </w:tc>
        <w:tc>
          <w:tcPr>
            <w:tcW w:w="4535" w:type="dxa"/>
            <w:vAlign w:val="center"/>
          </w:tcPr>
          <w:p>
            <w:pPr>
              <w:pStyle w:val="14"/>
            </w:pPr>
            <w:r>
              <w:t>机关事业单位基本养老保险缴费</w:t>
            </w:r>
          </w:p>
        </w:tc>
        <w:tc>
          <w:tcPr>
            <w:tcW w:w="2551" w:type="dxa"/>
            <w:vAlign w:val="center"/>
          </w:tcPr>
          <w:p>
            <w:pPr>
              <w:pStyle w:val="13"/>
            </w:pPr>
            <w:r>
              <w:t>9.00</w:t>
            </w:r>
          </w:p>
        </w:tc>
        <w:tc>
          <w:tcPr>
            <w:tcW w:w="2551" w:type="dxa"/>
            <w:vAlign w:val="center"/>
          </w:tcPr>
          <w:p>
            <w:pPr>
              <w:pStyle w:val="13"/>
            </w:pPr>
            <w:r>
              <w:t>9.00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7</w:t>
            </w:r>
          </w:p>
        </w:tc>
        <w:tc>
          <w:tcPr>
            <w:tcW w:w="1191" w:type="dxa"/>
            <w:vAlign w:val="center"/>
          </w:tcPr>
          <w:p>
            <w:pPr>
              <w:pStyle w:val="14"/>
            </w:pPr>
            <w:r>
              <w:t>30110</w:t>
            </w:r>
          </w:p>
        </w:tc>
        <w:tc>
          <w:tcPr>
            <w:tcW w:w="4535" w:type="dxa"/>
            <w:vAlign w:val="center"/>
          </w:tcPr>
          <w:p>
            <w:pPr>
              <w:pStyle w:val="14"/>
            </w:pPr>
            <w:r>
              <w:t>职工基本医疗保险缴费</w:t>
            </w:r>
          </w:p>
        </w:tc>
        <w:tc>
          <w:tcPr>
            <w:tcW w:w="2551" w:type="dxa"/>
            <w:vAlign w:val="center"/>
          </w:tcPr>
          <w:p>
            <w:pPr>
              <w:pStyle w:val="13"/>
            </w:pPr>
            <w:r>
              <w:t>3.03</w:t>
            </w:r>
          </w:p>
        </w:tc>
        <w:tc>
          <w:tcPr>
            <w:tcW w:w="2551" w:type="dxa"/>
            <w:vAlign w:val="center"/>
          </w:tcPr>
          <w:p>
            <w:pPr>
              <w:pStyle w:val="13"/>
            </w:pPr>
            <w:r>
              <w:t>3.03</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8</w:t>
            </w:r>
          </w:p>
        </w:tc>
        <w:tc>
          <w:tcPr>
            <w:tcW w:w="1191" w:type="dxa"/>
            <w:vAlign w:val="center"/>
          </w:tcPr>
          <w:p>
            <w:pPr>
              <w:pStyle w:val="14"/>
            </w:pPr>
            <w:r>
              <w:t>30111</w:t>
            </w:r>
          </w:p>
        </w:tc>
        <w:tc>
          <w:tcPr>
            <w:tcW w:w="4535" w:type="dxa"/>
            <w:vAlign w:val="center"/>
          </w:tcPr>
          <w:p>
            <w:pPr>
              <w:pStyle w:val="14"/>
            </w:pPr>
            <w:r>
              <w:t>公务员医疗补助缴费</w:t>
            </w:r>
          </w:p>
        </w:tc>
        <w:tc>
          <w:tcPr>
            <w:tcW w:w="2551" w:type="dxa"/>
            <w:vAlign w:val="center"/>
          </w:tcPr>
          <w:p>
            <w:pPr>
              <w:pStyle w:val="13"/>
            </w:pPr>
            <w:r>
              <w:t>2.00</w:t>
            </w:r>
          </w:p>
        </w:tc>
        <w:tc>
          <w:tcPr>
            <w:tcW w:w="2551" w:type="dxa"/>
            <w:vAlign w:val="center"/>
          </w:tcPr>
          <w:p>
            <w:pPr>
              <w:pStyle w:val="13"/>
            </w:pPr>
            <w:r>
              <w:t>2.00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9</w:t>
            </w:r>
          </w:p>
        </w:tc>
        <w:tc>
          <w:tcPr>
            <w:tcW w:w="1191" w:type="dxa"/>
            <w:vAlign w:val="center"/>
          </w:tcPr>
          <w:p>
            <w:pPr>
              <w:pStyle w:val="14"/>
            </w:pPr>
            <w:r>
              <w:t>30112</w:t>
            </w:r>
          </w:p>
        </w:tc>
        <w:tc>
          <w:tcPr>
            <w:tcW w:w="4535" w:type="dxa"/>
            <w:vAlign w:val="center"/>
          </w:tcPr>
          <w:p>
            <w:pPr>
              <w:pStyle w:val="14"/>
            </w:pPr>
            <w:r>
              <w:t>其他社会保障缴费</w:t>
            </w:r>
          </w:p>
        </w:tc>
        <w:tc>
          <w:tcPr>
            <w:tcW w:w="2551" w:type="dxa"/>
            <w:vAlign w:val="center"/>
          </w:tcPr>
          <w:p>
            <w:pPr>
              <w:pStyle w:val="13"/>
            </w:pPr>
            <w:r>
              <w:t>1.00</w:t>
            </w:r>
          </w:p>
        </w:tc>
        <w:tc>
          <w:tcPr>
            <w:tcW w:w="2551" w:type="dxa"/>
            <w:vAlign w:val="center"/>
          </w:tcPr>
          <w:p>
            <w:pPr>
              <w:pStyle w:val="13"/>
            </w:pPr>
            <w:r>
              <w:t>1.00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10</w:t>
            </w:r>
          </w:p>
        </w:tc>
        <w:tc>
          <w:tcPr>
            <w:tcW w:w="1191" w:type="dxa"/>
            <w:vAlign w:val="center"/>
          </w:tcPr>
          <w:p>
            <w:pPr>
              <w:pStyle w:val="14"/>
            </w:pPr>
            <w:r>
              <w:t>30113</w:t>
            </w:r>
          </w:p>
        </w:tc>
        <w:tc>
          <w:tcPr>
            <w:tcW w:w="4535" w:type="dxa"/>
            <w:vAlign w:val="center"/>
          </w:tcPr>
          <w:p>
            <w:pPr>
              <w:pStyle w:val="14"/>
            </w:pPr>
            <w:r>
              <w:t>住房公积金</w:t>
            </w:r>
          </w:p>
        </w:tc>
        <w:tc>
          <w:tcPr>
            <w:tcW w:w="2551" w:type="dxa"/>
            <w:vAlign w:val="center"/>
          </w:tcPr>
          <w:p>
            <w:pPr>
              <w:pStyle w:val="13"/>
            </w:pPr>
            <w:r>
              <w:t>7.00</w:t>
            </w:r>
          </w:p>
        </w:tc>
        <w:tc>
          <w:tcPr>
            <w:tcW w:w="2551" w:type="dxa"/>
            <w:vAlign w:val="center"/>
          </w:tcPr>
          <w:p>
            <w:pPr>
              <w:pStyle w:val="13"/>
            </w:pPr>
            <w:r>
              <w:t>7.00</w:t>
            </w:r>
          </w:p>
        </w:tc>
        <w:tc>
          <w:tcPr>
            <w:tcW w:w="2551" w:type="dxa"/>
            <w:vAlign w:val="center"/>
          </w:tcPr>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11</w:t>
            </w:r>
          </w:p>
        </w:tc>
        <w:tc>
          <w:tcPr>
            <w:tcW w:w="1191" w:type="dxa"/>
            <w:vAlign w:val="center"/>
          </w:tcPr>
          <w:p>
            <w:pPr>
              <w:pStyle w:val="14"/>
            </w:pPr>
            <w:r>
              <w:t>302</w:t>
            </w:r>
          </w:p>
        </w:tc>
        <w:tc>
          <w:tcPr>
            <w:tcW w:w="4535" w:type="dxa"/>
            <w:vAlign w:val="center"/>
          </w:tcPr>
          <w:p>
            <w:pPr>
              <w:pStyle w:val="14"/>
            </w:pPr>
            <w:r>
              <w:t>商品和服务支出</w:t>
            </w:r>
          </w:p>
        </w:tc>
        <w:tc>
          <w:tcPr>
            <w:tcW w:w="2551" w:type="dxa"/>
            <w:vAlign w:val="center"/>
          </w:tcPr>
          <w:p>
            <w:pPr>
              <w:pStyle w:val="13"/>
            </w:pPr>
            <w:r>
              <w:t>9.08</w:t>
            </w:r>
          </w:p>
        </w:tc>
        <w:tc>
          <w:tcPr>
            <w:tcW w:w="2551" w:type="dxa"/>
            <w:vAlign w:val="center"/>
          </w:tcPr>
          <w:p>
            <w:pPr>
              <w:pStyle w:val="13"/>
            </w:pPr>
          </w:p>
        </w:tc>
        <w:tc>
          <w:tcPr>
            <w:tcW w:w="2551" w:type="dxa"/>
            <w:vAlign w:val="center"/>
          </w:tcPr>
          <w:p>
            <w:pPr>
              <w:pStyle w:val="13"/>
            </w:pPr>
            <w:r>
              <w:t>9.08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12</w:t>
            </w:r>
          </w:p>
        </w:tc>
        <w:tc>
          <w:tcPr>
            <w:tcW w:w="1191" w:type="dxa"/>
            <w:vAlign w:val="center"/>
          </w:tcPr>
          <w:p>
            <w:pPr>
              <w:pStyle w:val="14"/>
            </w:pPr>
            <w:r>
              <w:t>30201</w:t>
            </w:r>
          </w:p>
        </w:tc>
        <w:tc>
          <w:tcPr>
            <w:tcW w:w="4535" w:type="dxa"/>
            <w:vAlign w:val="center"/>
          </w:tcPr>
          <w:p>
            <w:pPr>
              <w:pStyle w:val="14"/>
            </w:pPr>
            <w:r>
              <w:t>办公费</w:t>
            </w:r>
          </w:p>
        </w:tc>
        <w:tc>
          <w:tcPr>
            <w:tcW w:w="2551" w:type="dxa"/>
            <w:vAlign w:val="center"/>
          </w:tcPr>
          <w:p>
            <w:pPr>
              <w:pStyle w:val="13"/>
            </w:pPr>
            <w:r>
              <w:t>0.90</w:t>
            </w:r>
          </w:p>
        </w:tc>
        <w:tc>
          <w:tcPr>
            <w:tcW w:w="2551" w:type="dxa"/>
            <w:vAlign w:val="center"/>
          </w:tcPr>
          <w:p>
            <w:pPr>
              <w:pStyle w:val="13"/>
            </w:pPr>
          </w:p>
        </w:tc>
        <w:tc>
          <w:tcPr>
            <w:tcW w:w="2551" w:type="dxa"/>
            <w:vAlign w:val="center"/>
          </w:tcPr>
          <w:p>
            <w:pPr>
              <w:pStyle w:val="13"/>
            </w:pPr>
            <w:r>
              <w:t>0.90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13</w:t>
            </w:r>
          </w:p>
        </w:tc>
        <w:tc>
          <w:tcPr>
            <w:tcW w:w="1191" w:type="dxa"/>
            <w:vAlign w:val="center"/>
          </w:tcPr>
          <w:p>
            <w:pPr>
              <w:pStyle w:val="14"/>
            </w:pPr>
            <w:r>
              <w:t>30207</w:t>
            </w:r>
          </w:p>
        </w:tc>
        <w:tc>
          <w:tcPr>
            <w:tcW w:w="4535" w:type="dxa"/>
            <w:vAlign w:val="center"/>
          </w:tcPr>
          <w:p>
            <w:pPr>
              <w:pStyle w:val="14"/>
            </w:pPr>
            <w:r>
              <w:t>邮电费</w:t>
            </w:r>
          </w:p>
        </w:tc>
        <w:tc>
          <w:tcPr>
            <w:tcW w:w="2551" w:type="dxa"/>
            <w:vAlign w:val="center"/>
          </w:tcPr>
          <w:p>
            <w:pPr>
              <w:pStyle w:val="13"/>
            </w:pPr>
            <w:r>
              <w:t>3.00</w:t>
            </w:r>
          </w:p>
        </w:tc>
        <w:tc>
          <w:tcPr>
            <w:tcW w:w="2551" w:type="dxa"/>
            <w:vAlign w:val="center"/>
          </w:tcPr>
          <w:p>
            <w:pPr>
              <w:pStyle w:val="13"/>
            </w:pPr>
          </w:p>
        </w:tc>
        <w:tc>
          <w:tcPr>
            <w:tcW w:w="2551" w:type="dxa"/>
            <w:vAlign w:val="center"/>
          </w:tcPr>
          <w:p>
            <w:pPr>
              <w:pStyle w:val="13"/>
            </w:pPr>
            <w:r>
              <w:t>3.00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14</w:t>
            </w:r>
          </w:p>
        </w:tc>
        <w:tc>
          <w:tcPr>
            <w:tcW w:w="1191" w:type="dxa"/>
            <w:vAlign w:val="center"/>
          </w:tcPr>
          <w:p>
            <w:pPr>
              <w:pStyle w:val="14"/>
            </w:pPr>
            <w:r>
              <w:t>30228</w:t>
            </w:r>
          </w:p>
        </w:tc>
        <w:tc>
          <w:tcPr>
            <w:tcW w:w="4535" w:type="dxa"/>
            <w:vAlign w:val="center"/>
          </w:tcPr>
          <w:p>
            <w:pPr>
              <w:pStyle w:val="14"/>
            </w:pPr>
            <w:r>
              <w:t>工会经费</w:t>
            </w:r>
          </w:p>
        </w:tc>
        <w:tc>
          <w:tcPr>
            <w:tcW w:w="2551" w:type="dxa"/>
            <w:vAlign w:val="center"/>
          </w:tcPr>
          <w:p>
            <w:pPr>
              <w:pStyle w:val="13"/>
            </w:pPr>
            <w:r>
              <w:t>0.50</w:t>
            </w:r>
          </w:p>
        </w:tc>
        <w:tc>
          <w:tcPr>
            <w:tcW w:w="2551" w:type="dxa"/>
            <w:vAlign w:val="center"/>
          </w:tcPr>
          <w:p>
            <w:pPr>
              <w:pStyle w:val="13"/>
            </w:pPr>
          </w:p>
        </w:tc>
        <w:tc>
          <w:tcPr>
            <w:tcW w:w="2551" w:type="dxa"/>
            <w:vAlign w:val="center"/>
          </w:tcPr>
          <w:p>
            <w:pPr>
              <w:pStyle w:val="13"/>
            </w:pPr>
            <w:r>
              <w:t>0.50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15</w:t>
            </w:r>
          </w:p>
        </w:tc>
        <w:tc>
          <w:tcPr>
            <w:tcW w:w="1191" w:type="dxa"/>
            <w:vAlign w:val="center"/>
          </w:tcPr>
          <w:p>
            <w:pPr>
              <w:pStyle w:val="14"/>
            </w:pPr>
            <w:r>
              <w:t>30229</w:t>
            </w:r>
          </w:p>
        </w:tc>
        <w:tc>
          <w:tcPr>
            <w:tcW w:w="4535" w:type="dxa"/>
            <w:vAlign w:val="center"/>
          </w:tcPr>
          <w:p>
            <w:pPr>
              <w:pStyle w:val="14"/>
            </w:pPr>
            <w:r>
              <w:t>福利费</w:t>
            </w:r>
          </w:p>
        </w:tc>
        <w:tc>
          <w:tcPr>
            <w:tcW w:w="2551" w:type="dxa"/>
            <w:vAlign w:val="center"/>
          </w:tcPr>
          <w:p>
            <w:pPr>
              <w:pStyle w:val="13"/>
            </w:pPr>
            <w:r>
              <w:t>0.65</w:t>
            </w:r>
          </w:p>
        </w:tc>
        <w:tc>
          <w:tcPr>
            <w:tcW w:w="2551" w:type="dxa"/>
            <w:vAlign w:val="center"/>
          </w:tcPr>
          <w:p>
            <w:pPr>
              <w:pStyle w:val="13"/>
            </w:pPr>
          </w:p>
        </w:tc>
        <w:tc>
          <w:tcPr>
            <w:tcW w:w="2551" w:type="dxa"/>
            <w:vAlign w:val="center"/>
          </w:tcPr>
          <w:p>
            <w:pPr>
              <w:pStyle w:val="13"/>
            </w:pPr>
            <w:r>
              <w:t>0.65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16</w:t>
            </w:r>
          </w:p>
        </w:tc>
        <w:tc>
          <w:tcPr>
            <w:tcW w:w="1191" w:type="dxa"/>
            <w:vAlign w:val="center"/>
          </w:tcPr>
          <w:p>
            <w:pPr>
              <w:pStyle w:val="14"/>
            </w:pPr>
            <w:r>
              <w:t>30239</w:t>
            </w:r>
          </w:p>
        </w:tc>
        <w:tc>
          <w:tcPr>
            <w:tcW w:w="4535" w:type="dxa"/>
            <w:vAlign w:val="center"/>
          </w:tcPr>
          <w:p>
            <w:pPr>
              <w:pStyle w:val="14"/>
            </w:pPr>
            <w:r>
              <w:t>其他交通费用</w:t>
            </w:r>
          </w:p>
        </w:tc>
        <w:tc>
          <w:tcPr>
            <w:tcW w:w="2551" w:type="dxa"/>
            <w:vAlign w:val="center"/>
          </w:tcPr>
          <w:p>
            <w:pPr>
              <w:pStyle w:val="13"/>
            </w:pPr>
            <w:r>
              <w:t>4.00</w:t>
            </w:r>
          </w:p>
        </w:tc>
        <w:tc>
          <w:tcPr>
            <w:tcW w:w="2551" w:type="dxa"/>
            <w:vAlign w:val="center"/>
          </w:tcPr>
          <w:p>
            <w:pPr>
              <w:pStyle w:val="13"/>
            </w:pPr>
          </w:p>
        </w:tc>
        <w:tc>
          <w:tcPr>
            <w:tcW w:w="2551" w:type="dxa"/>
            <w:vAlign w:val="center"/>
          </w:tcPr>
          <w:p>
            <w:pPr>
              <w:pStyle w:val="13"/>
            </w:pPr>
            <w:r>
              <w:t>4.00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r>
              <w:t>17</w:t>
            </w:r>
          </w:p>
        </w:tc>
        <w:tc>
          <w:tcPr>
            <w:tcW w:w="1191" w:type="dxa"/>
            <w:vAlign w:val="center"/>
          </w:tcPr>
          <w:p>
            <w:pPr>
              <w:pStyle w:val="14"/>
            </w:pPr>
            <w:r>
              <w:t>30299</w:t>
            </w:r>
          </w:p>
        </w:tc>
        <w:tc>
          <w:tcPr>
            <w:tcW w:w="4535" w:type="dxa"/>
            <w:vAlign w:val="center"/>
          </w:tcPr>
          <w:p>
            <w:pPr>
              <w:pStyle w:val="14"/>
            </w:pPr>
            <w:r>
              <w:t>其他商品和服务支出</w:t>
            </w:r>
          </w:p>
        </w:tc>
        <w:tc>
          <w:tcPr>
            <w:tcW w:w="2551" w:type="dxa"/>
            <w:vAlign w:val="center"/>
          </w:tcPr>
          <w:p>
            <w:pPr>
              <w:pStyle w:val="13"/>
            </w:pPr>
            <w:r>
              <w:t>0.03</w:t>
            </w:r>
          </w:p>
        </w:tc>
        <w:tc>
          <w:tcPr>
            <w:tcW w:w="2551" w:type="dxa"/>
            <w:vAlign w:val="center"/>
          </w:tcPr>
          <w:p>
            <w:pPr>
              <w:pStyle w:val="13"/>
            </w:pPr>
          </w:p>
        </w:tc>
        <w:tc>
          <w:tcPr>
            <w:tcW w:w="2551" w:type="dxa"/>
            <w:vAlign w:val="center"/>
          </w:tcPr>
          <w:p>
            <w:pPr>
              <w:pStyle w:val="13"/>
            </w:pPr>
            <w:r>
              <w:t>0.03</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551" w:type="dxa"/>
            <w:tcBorders>
              <w:top w:val="single" w:color="FFFFFF" w:sz="6" w:space="0"/>
              <w:left w:val="single" w:color="FFFFFF" w:sz="6" w:space="0"/>
              <w:right w:val="single" w:color="FFFFFF" w:sz="6" w:space="0"/>
            </w:tcBorders>
            <w:vAlign w:val="center"/>
          </w:tcPr>
          <w:p>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5726" w:type="dxa"/>
            <w:gridSpan w:val="2"/>
            <w:vAlign w:val="center"/>
          </w:tcPr>
          <w:p>
            <w:pPr>
              <w:pStyle w:val="12"/>
            </w:pPr>
            <w:r>
              <w:t>功能分类科目</w:t>
            </w:r>
          </w:p>
        </w:tc>
        <w:tc>
          <w:tcPr>
            <w:tcW w:w="2551" w:type="dxa"/>
            <w:vMerge w:val="restart"/>
            <w:vAlign w:val="center"/>
          </w:tcPr>
          <w:p>
            <w:pPr>
              <w:pStyle w:val="12"/>
            </w:pPr>
            <w:r>
              <w:t>合计</w:t>
            </w:r>
          </w:p>
        </w:tc>
        <w:tc>
          <w:tcPr>
            <w:tcW w:w="2551" w:type="dxa"/>
            <w:vMerge w:val="restart"/>
            <w:vAlign w:val="center"/>
          </w:tcPr>
          <w:p>
            <w:pPr>
              <w:pStyle w:val="12"/>
            </w:pPr>
            <w:r>
              <w:t>基本支出</w:t>
            </w:r>
          </w:p>
        </w:tc>
        <w:tc>
          <w:tcPr>
            <w:tcW w:w="2551" w:type="dxa"/>
            <w:vMerge w:val="restart"/>
            <w:vAlign w:val="center"/>
          </w:tcPr>
          <w:p>
            <w:pPr>
              <w:pStyle w:val="12"/>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2"/>
            </w:pPr>
            <w:r>
              <w:t>科目编码</w:t>
            </w:r>
          </w:p>
        </w:tc>
        <w:tc>
          <w:tcPr>
            <w:tcW w:w="4535" w:type="dxa"/>
            <w:vAlign w:val="center"/>
          </w:tcPr>
          <w:p>
            <w:pPr>
              <w:pStyle w:val="12"/>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2"/>
            </w:pPr>
            <w:r>
              <w:t>栏次</w:t>
            </w:r>
          </w:p>
        </w:tc>
        <w:tc>
          <w:tcPr>
            <w:tcW w:w="1191" w:type="dxa"/>
            <w:vAlign w:val="center"/>
          </w:tcPr>
          <w:p>
            <w:pPr>
              <w:pStyle w:val="12"/>
            </w:pPr>
            <w:r>
              <w:t>1</w:t>
            </w:r>
          </w:p>
        </w:tc>
        <w:tc>
          <w:tcPr>
            <w:tcW w:w="4535" w:type="dxa"/>
            <w:vAlign w:val="center"/>
          </w:tcPr>
          <w:p>
            <w:pPr>
              <w:pStyle w:val="12"/>
            </w:pPr>
            <w:r>
              <w:t>2</w:t>
            </w:r>
          </w:p>
        </w:tc>
        <w:tc>
          <w:tcPr>
            <w:tcW w:w="2551" w:type="dxa"/>
            <w:vAlign w:val="center"/>
          </w:tcPr>
          <w:p>
            <w:pPr>
              <w:pStyle w:val="12"/>
            </w:pPr>
            <w:r>
              <w:t>3</w:t>
            </w:r>
          </w:p>
        </w:tc>
        <w:tc>
          <w:tcPr>
            <w:tcW w:w="2551" w:type="dxa"/>
            <w:vAlign w:val="center"/>
          </w:tcPr>
          <w:p>
            <w:pPr>
              <w:pStyle w:val="12"/>
            </w:pPr>
            <w:r>
              <w:t>4</w:t>
            </w:r>
          </w:p>
        </w:tc>
        <w:tc>
          <w:tcPr>
            <w:tcW w:w="255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5"/>
            </w:pPr>
          </w:p>
        </w:tc>
        <w:tc>
          <w:tcPr>
            <w:tcW w:w="1191" w:type="dxa"/>
            <w:vAlign w:val="center"/>
          </w:tcPr>
          <w:p>
            <w:pPr>
              <w:pStyle w:val="14"/>
            </w:pPr>
          </w:p>
        </w:tc>
        <w:tc>
          <w:tcPr>
            <w:tcW w:w="4535" w:type="dxa"/>
            <w:vAlign w:val="center"/>
          </w:tcPr>
          <w:p>
            <w:pPr>
              <w:pStyle w:val="14"/>
            </w:pPr>
          </w:p>
        </w:tc>
        <w:tc>
          <w:tcPr>
            <w:tcW w:w="2551" w:type="dxa"/>
            <w:vAlign w:val="center"/>
          </w:tcPr>
          <w:p>
            <w:pPr>
              <w:pStyle w:val="13"/>
            </w:pPr>
          </w:p>
        </w:tc>
        <w:tc>
          <w:tcPr>
            <w:tcW w:w="2551" w:type="dxa"/>
            <w:vAlign w:val="center"/>
          </w:tcPr>
          <w:p>
            <w:pPr>
              <w:pStyle w:val="13"/>
            </w:pPr>
          </w:p>
        </w:tc>
        <w:tc>
          <w:tcPr>
            <w:tcW w:w="2551"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2381" w:type="dxa"/>
            <w:tcBorders>
              <w:top w:val="single" w:color="FFFFFF" w:sz="6" w:space="0"/>
              <w:left w:val="single" w:color="FFFFFF" w:sz="6" w:space="0"/>
              <w:right w:val="single" w:color="FFFFFF" w:sz="6" w:space="0"/>
            </w:tcBorders>
            <w:vAlign w:val="center"/>
          </w:tcPr>
          <w:p>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9"/>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2"/>
            </w:pPr>
            <w:r>
              <w:t>序号</w:t>
            </w:r>
          </w:p>
        </w:tc>
        <w:tc>
          <w:tcPr>
            <w:tcW w:w="3798" w:type="dxa"/>
            <w:vMerge w:val="restart"/>
            <w:vAlign w:val="center"/>
          </w:tcPr>
          <w:p>
            <w:pPr>
              <w:pStyle w:val="12"/>
            </w:pPr>
            <w:r>
              <w:t>项  目</w:t>
            </w:r>
          </w:p>
        </w:tc>
        <w:tc>
          <w:tcPr>
            <w:tcW w:w="9524" w:type="dxa"/>
            <w:gridSpan w:val="4"/>
            <w:vAlign w:val="center"/>
          </w:tcPr>
          <w:p>
            <w:pPr>
              <w:pStyle w:val="12"/>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2"/>
            </w:pPr>
            <w:r>
              <w:t>合计</w:t>
            </w:r>
          </w:p>
        </w:tc>
        <w:tc>
          <w:tcPr>
            <w:tcW w:w="2381" w:type="dxa"/>
            <w:vAlign w:val="center"/>
          </w:tcPr>
          <w:p>
            <w:pPr>
              <w:pStyle w:val="12"/>
            </w:pPr>
            <w:r>
              <w:t>一般公共预算              财政拨款</w:t>
            </w:r>
          </w:p>
        </w:tc>
        <w:tc>
          <w:tcPr>
            <w:tcW w:w="2381" w:type="dxa"/>
            <w:vAlign w:val="center"/>
          </w:tcPr>
          <w:p>
            <w:pPr>
              <w:pStyle w:val="12"/>
            </w:pPr>
            <w:r>
              <w:t>政府性基金                  预算拨款</w:t>
            </w:r>
          </w:p>
        </w:tc>
        <w:tc>
          <w:tcPr>
            <w:tcW w:w="2381" w:type="dxa"/>
            <w:vAlign w:val="center"/>
          </w:tcPr>
          <w:p>
            <w:pPr>
              <w:pStyle w:val="12"/>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2"/>
            </w:pPr>
            <w:r>
              <w:t>栏次</w:t>
            </w:r>
          </w:p>
        </w:tc>
        <w:tc>
          <w:tcPr>
            <w:tcW w:w="3798" w:type="dxa"/>
            <w:vAlign w:val="center"/>
          </w:tcPr>
          <w:p>
            <w:pPr>
              <w:pStyle w:val="12"/>
            </w:pPr>
            <w:r>
              <w:t>1</w:t>
            </w:r>
          </w:p>
        </w:tc>
        <w:tc>
          <w:tcPr>
            <w:tcW w:w="2381" w:type="dxa"/>
            <w:vAlign w:val="center"/>
          </w:tcPr>
          <w:p>
            <w:pPr>
              <w:pStyle w:val="12"/>
            </w:pPr>
            <w:r>
              <w:t>2</w:t>
            </w:r>
          </w:p>
        </w:tc>
        <w:tc>
          <w:tcPr>
            <w:tcW w:w="2381" w:type="dxa"/>
            <w:vAlign w:val="center"/>
          </w:tcPr>
          <w:p>
            <w:pPr>
              <w:pStyle w:val="12"/>
            </w:pPr>
            <w:r>
              <w:t>3</w:t>
            </w:r>
          </w:p>
        </w:tc>
        <w:tc>
          <w:tcPr>
            <w:tcW w:w="2381" w:type="dxa"/>
            <w:vAlign w:val="center"/>
          </w:tcPr>
          <w:p>
            <w:pPr>
              <w:pStyle w:val="12"/>
            </w:pPr>
            <w:r>
              <w:t>4</w:t>
            </w:r>
          </w:p>
        </w:tc>
        <w:tc>
          <w:tcPr>
            <w:tcW w:w="2381" w:type="dxa"/>
            <w:vAlign w:val="center"/>
          </w:tcPr>
          <w:p>
            <w:pPr>
              <w:pStyle w:val="12"/>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5"/>
            </w:pPr>
          </w:p>
        </w:tc>
        <w:tc>
          <w:tcPr>
            <w:tcW w:w="3798" w:type="dxa"/>
            <w:vAlign w:val="center"/>
          </w:tcPr>
          <w:p>
            <w:pPr>
              <w:pStyle w:val="14"/>
            </w:pPr>
          </w:p>
        </w:tc>
        <w:tc>
          <w:tcPr>
            <w:tcW w:w="2381" w:type="dxa"/>
            <w:vAlign w:val="center"/>
          </w:tcPr>
          <w:p>
            <w:pPr>
              <w:pStyle w:val="13"/>
            </w:pPr>
          </w:p>
        </w:tc>
        <w:tc>
          <w:tcPr>
            <w:tcW w:w="2381" w:type="dxa"/>
            <w:vAlign w:val="center"/>
          </w:tcPr>
          <w:p>
            <w:pPr>
              <w:pStyle w:val="13"/>
            </w:pPr>
          </w:p>
        </w:tc>
        <w:tc>
          <w:tcPr>
            <w:tcW w:w="2381" w:type="dxa"/>
            <w:vAlign w:val="center"/>
          </w:tcPr>
          <w:p>
            <w:pPr>
              <w:pStyle w:val="13"/>
            </w:pPr>
          </w:p>
        </w:tc>
        <w:tc>
          <w:tcPr>
            <w:tcW w:w="2381" w:type="dxa"/>
            <w:vAlign w:val="center"/>
          </w:tcPr>
          <w:p>
            <w:pPr>
              <w:pStyle w:val="13"/>
            </w:pPr>
          </w:p>
        </w:tc>
      </w:tr>
    </w:tbl>
    <w:p>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保定市莲池区古城保护区管理委员会本级2025年单位预算信息公开情况说明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按照《中华人民共和国预算法》、《地方预决算公开操作规程》和《关于进一步推进预算公开工作的实施意见》规定，现将保定市莲池区古城保护区管理委员会本级2025年单位预算公开如下：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spacing w:before="0" w:after="0" w:line="240" w:lineRule="auto"/>
        <w:ind w:firstLine="640"/>
        <w:jc w:val="left"/>
        <w:outlineLvl w:val="9"/>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单位职责：</w:t>
      </w:r>
    </w:p>
    <w:p>
      <w:pPr>
        <w:pStyle w:val="31"/>
      </w:pPr>
      <w:r>
        <w:t>1、贯彻落实党的路线、方针、政策和上级党委的决定、指示，研究保护区内重大古城保护问题。</w:t>
      </w:r>
    </w:p>
    <w:p>
      <w:pPr>
        <w:pStyle w:val="31"/>
      </w:pPr>
      <w:r>
        <w:t>2、编制保护区总体规划及其他专业规划，经批准后与相关部门实施。</w:t>
      </w:r>
    </w:p>
    <w:p>
      <w:pPr>
        <w:pStyle w:val="31"/>
      </w:pPr>
      <w:r>
        <w:t>3、负责莲池区管理的景区景点开发管理工作。</w:t>
      </w:r>
    </w:p>
    <w:p>
      <w:pPr>
        <w:pStyle w:val="31"/>
      </w:pPr>
      <w:r>
        <w:t>4、负责开展保护区文化旅游产业融合发展、社会投资和外资利用工作。</w:t>
      </w:r>
    </w:p>
    <w:p>
      <w:pPr>
        <w:spacing w:before="0" w:after="0" w:line="240" w:lineRule="auto"/>
        <w:ind w:firstLine="640"/>
        <w:jc w:val="left"/>
        <w:outlineLvl w:val="9"/>
        <w:rPr>
          <w:rFonts w:ascii="方正楷体_GBK" w:hAnsi="方正楷体_GBK" w:eastAsia="方正楷体_GBK" w:cs="方正楷体_GBK"/>
          <w:b/>
          <w:color w:val="000000"/>
          <w:sz w:val="32"/>
        </w:rPr>
      </w:pPr>
      <w:r>
        <w:t>5、协同有关部门做好保护区内绿化、市容市貌和环境卫生管理工作。</w:t>
      </w:r>
    </w:p>
    <w:p>
      <w:pPr>
        <w:pStyle w:val="27"/>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2"/>
            </w:pPr>
            <w:r>
              <w:t>单位名称</w:t>
            </w:r>
          </w:p>
        </w:tc>
        <w:tc>
          <w:tcPr>
            <w:tcW w:w="1843" w:type="dxa"/>
            <w:vAlign w:val="center"/>
          </w:tcPr>
          <w:p>
            <w:pPr>
              <w:pStyle w:val="12"/>
            </w:pPr>
            <w:r>
              <w:t>单位性质</w:t>
            </w:r>
          </w:p>
        </w:tc>
        <w:tc>
          <w:tcPr>
            <w:tcW w:w="2126" w:type="dxa"/>
            <w:vAlign w:val="center"/>
          </w:tcPr>
          <w:p>
            <w:pPr>
              <w:pStyle w:val="12"/>
            </w:pPr>
            <w:r>
              <w:t>单位规格</w:t>
            </w:r>
          </w:p>
        </w:tc>
        <w:tc>
          <w:tcPr>
            <w:tcW w:w="3827" w:type="dxa"/>
            <w:vAlign w:val="center"/>
          </w:tcPr>
          <w:p>
            <w:pPr>
              <w:pStyle w:val="12"/>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4"/>
            </w:pPr>
            <w:r>
              <w:t>保定市莲池区古城保护区管理委员会本级</w:t>
            </w:r>
          </w:p>
        </w:tc>
        <w:tc>
          <w:tcPr>
            <w:tcW w:w="1843" w:type="dxa"/>
            <w:vAlign w:val="center"/>
          </w:tcPr>
          <w:p>
            <w:pPr>
              <w:pStyle w:val="15"/>
            </w:pPr>
            <w:r>
              <w:t>行政</w:t>
            </w:r>
          </w:p>
        </w:tc>
        <w:tc>
          <w:tcPr>
            <w:tcW w:w="2126" w:type="dxa"/>
            <w:vAlign w:val="center"/>
          </w:tcPr>
          <w:p>
            <w:pPr>
              <w:pStyle w:val="15"/>
            </w:pPr>
            <w:r>
              <w:t>正科级</w:t>
            </w:r>
          </w:p>
        </w:tc>
        <w:tc>
          <w:tcPr>
            <w:tcW w:w="3827" w:type="dxa"/>
            <w:vAlign w:val="center"/>
          </w:tcPr>
          <w:p>
            <w:pPr>
              <w:pStyle w:val="15"/>
            </w:pPr>
            <w:r>
              <w:t>财政拨款</w:t>
            </w:r>
          </w:p>
        </w:tc>
      </w:tr>
    </w:tbl>
    <w:p>
      <w:pPr>
        <w:spacing w:before="10" w:after="10" w:line="240" w:lineRule="auto"/>
        <w:ind w:firstLine="640"/>
        <w:jc w:val="left"/>
        <w:outlineLvl w:val="5"/>
        <w:rPr>
          <w:rFonts w:ascii="黑体" w:hAnsi="黑体" w:eastAsia="黑体" w:cs="黑体"/>
          <w:color w:val="000000"/>
          <w:sz w:val="32"/>
        </w:rPr>
      </w:pPr>
    </w:p>
    <w:p>
      <w:pPr>
        <w:spacing w:before="10" w:after="10" w:line="240" w:lineRule="auto"/>
        <w:jc w:val="left"/>
        <w:outlineLvl w:val="5"/>
        <w:rPr>
          <w:rFonts w:ascii="黑体" w:hAnsi="黑体" w:eastAsia="黑体" w:cs="黑体"/>
          <w:color w:val="000000"/>
          <w:sz w:val="32"/>
        </w:rPr>
      </w:pPr>
    </w:p>
    <w:p>
      <w:pPr>
        <w:spacing w:before="10" w:after="10" w:line="240" w:lineRule="auto"/>
        <w:ind w:firstLine="640"/>
        <w:jc w:val="left"/>
        <w:outlineLvl w:val="5"/>
      </w:pPr>
      <w:r>
        <w:rPr>
          <w:rFonts w:ascii="黑体" w:hAnsi="黑体" w:eastAsia="黑体" w:cs="黑体"/>
          <w:color w:val="000000"/>
          <w:sz w:val="32"/>
        </w:rPr>
        <w:t>二、单位预算安排的总体情况</w:t>
      </w:r>
    </w:p>
    <w:p>
      <w:pPr>
        <w:numPr>
          <w:ilvl w:val="0"/>
          <w:numId w:val="0"/>
        </w:num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按照预算管理有关规定，目前部门预算的编制实行综合预算管理，即全部收入和支出都反映在预算中，莲池区古城保护区管理委员会机关的收支包含在部门预算中。</w:t>
      </w:r>
    </w:p>
    <w:p>
      <w:pPr>
        <w:numPr>
          <w:ilvl w:val="0"/>
          <w:numId w:val="0"/>
        </w:numPr>
        <w:spacing w:before="10" w:after="10" w:line="360" w:lineRule="auto"/>
        <w:ind w:firstLine="640" w:firstLineChars="20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1、收入说明</w:t>
      </w:r>
    </w:p>
    <w:p>
      <w:pPr>
        <w:numPr>
          <w:ilvl w:val="0"/>
          <w:numId w:val="0"/>
        </w:numPr>
        <w:spacing w:before="10" w:after="10" w:line="360" w:lineRule="auto"/>
        <w:ind w:firstLine="64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反映本部门当年全部收入。2025年预算收入100.11万元，其中一般公共预算收入100.11万元，基金收入0.00万元，财政专户核拨收入0.00万元，单位资金收入0.00万元，上年结转结余0.00万元。</w:t>
      </w:r>
    </w:p>
    <w:p>
      <w:pPr>
        <w:numPr>
          <w:ilvl w:val="0"/>
          <w:numId w:val="0"/>
        </w:numPr>
        <w:spacing w:before="10" w:after="10" w:line="360" w:lineRule="auto"/>
        <w:ind w:firstLine="640" w:firstLineChars="200"/>
        <w:jc w:val="left"/>
        <w:outlineLvl w:val="2"/>
        <w:rPr>
          <w:rFonts w:hint="default" w:ascii="黑体" w:hAnsi="黑体" w:eastAsia="黑体" w:cs="黑体"/>
          <w:color w:val="000000"/>
          <w:sz w:val="32"/>
          <w:lang w:val="en-US" w:eastAsia="zh-CN"/>
        </w:rPr>
      </w:pPr>
      <w:r>
        <w:rPr>
          <w:rFonts w:hint="eastAsia" w:ascii="黑体" w:hAnsi="黑体" w:eastAsia="黑体" w:cs="黑体"/>
          <w:color w:val="000000"/>
          <w:sz w:val="32"/>
          <w:lang w:val="en-US" w:eastAsia="zh-CN"/>
        </w:rPr>
        <w:t>2、支出说明</w:t>
      </w:r>
    </w:p>
    <w:p>
      <w:pPr>
        <w:numPr>
          <w:ilvl w:val="0"/>
          <w:numId w:val="0"/>
        </w:numPr>
        <w:spacing w:before="10" w:after="10" w:line="360" w:lineRule="auto"/>
        <w:ind w:firstLine="640" w:firstLineChars="20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收支预算总表支出栏、基本支出表、项目支出表按经济分类和支出功能分类科目编制，反映莲池区古城保护区管理委员会年度部门预算中支出预算的总体情况。2025年支出预算100.11万元，其中基本支出100.11万元，包括人员经费91.03万元和日常公用经费9.08万元。</w:t>
      </w:r>
    </w:p>
    <w:p>
      <w:pPr>
        <w:numPr>
          <w:ilvl w:val="0"/>
          <w:numId w:val="0"/>
        </w:numPr>
        <w:spacing w:before="10" w:after="10" w:line="360" w:lineRule="auto"/>
        <w:ind w:left="640" w:leftChars="0"/>
        <w:jc w:val="left"/>
        <w:outlineLvl w:val="2"/>
        <w:rPr>
          <w:rFonts w:hint="eastAsia" w:ascii="黑体" w:hAnsi="黑体" w:eastAsia="黑体" w:cs="黑体"/>
          <w:color w:val="000000"/>
          <w:sz w:val="32"/>
          <w:lang w:val="en-US" w:eastAsia="zh-CN"/>
        </w:rPr>
      </w:pPr>
      <w:r>
        <w:rPr>
          <w:rFonts w:hint="eastAsia" w:ascii="黑体" w:hAnsi="黑体" w:eastAsia="黑体" w:cs="黑体"/>
          <w:color w:val="000000"/>
          <w:sz w:val="32"/>
          <w:lang w:val="en-US" w:eastAsia="zh-CN"/>
        </w:rPr>
        <w:t>3、比上年增减情况</w:t>
      </w:r>
    </w:p>
    <w:p>
      <w:pPr>
        <w:numPr>
          <w:ilvl w:val="0"/>
          <w:numId w:val="0"/>
        </w:numPr>
        <w:spacing w:before="10" w:after="10" w:line="360" w:lineRule="auto"/>
        <w:ind w:firstLine="640" w:firstLineChars="200"/>
        <w:jc w:val="left"/>
        <w:outlineLvl w:val="2"/>
        <w:rPr>
          <w:rFonts w:hint="default" w:ascii="黑体" w:hAnsi="黑体" w:eastAsia="黑体" w:cs="黑体"/>
          <w:color w:val="000000"/>
          <w:sz w:val="32"/>
          <w:lang w:val="en-US" w:eastAsia="zh-CN"/>
        </w:rPr>
      </w:pPr>
      <w:r>
        <w:rPr>
          <w:rFonts w:hint="eastAsia" w:ascii="黑体" w:hAnsi="黑体" w:eastAsia="黑体" w:cs="黑体"/>
          <w:color w:val="000000"/>
          <w:sz w:val="32"/>
          <w:lang w:val="en-US" w:eastAsia="zh-CN"/>
        </w:rPr>
        <w:t>2025年预算收支安排100.11万元，，较2024年预算增加20.34万元，其中基本支出增加20.34万元，主要为：2025年新调入两名工作人员。</w:t>
      </w:r>
    </w:p>
    <w:p>
      <w:pPr>
        <w:pStyle w:val="28"/>
      </w:pPr>
    </w:p>
    <w:p>
      <w:pPr>
        <w:pStyle w:val="28"/>
        <w:ind w:left="0" w:leftChars="0" w:firstLine="0" w:firstLineChars="0"/>
      </w:pPr>
    </w:p>
    <w:p>
      <w:pPr>
        <w:pStyle w:val="28"/>
      </w:pPr>
    </w:p>
    <w:p>
      <w:pPr>
        <w:numPr>
          <w:ilvl w:val="0"/>
          <w:numId w:val="1"/>
        </w:numPr>
        <w:spacing w:before="10" w:after="10" w:line="240" w:lineRule="auto"/>
        <w:ind w:left="0" w:leftChars="0" w:firstLine="640" w:firstLineChars="0"/>
        <w:jc w:val="left"/>
        <w:outlineLvl w:val="5"/>
        <w:rPr>
          <w:rFonts w:ascii="黑体" w:hAnsi="黑体" w:eastAsia="黑体" w:cs="黑体"/>
          <w:color w:val="000000"/>
          <w:sz w:val="32"/>
        </w:rPr>
      </w:pPr>
      <w:r>
        <w:rPr>
          <w:rFonts w:ascii="黑体" w:hAnsi="黑体" w:eastAsia="黑体" w:cs="黑体"/>
          <w:color w:val="000000"/>
          <w:sz w:val="32"/>
        </w:rPr>
        <w:t>机关运行经费安排情况</w:t>
      </w:r>
    </w:p>
    <w:p>
      <w:pPr>
        <w:numPr>
          <w:ilvl w:val="0"/>
          <w:numId w:val="0"/>
        </w:numPr>
        <w:spacing w:before="10" w:after="10" w:line="240" w:lineRule="auto"/>
        <w:ind w:left="640" w:leftChars="0"/>
        <w:jc w:val="left"/>
        <w:outlineLvl w:val="5"/>
        <w:rPr>
          <w:rFonts w:ascii="黑体" w:hAnsi="黑体" w:eastAsia="黑体" w:cs="黑体"/>
          <w:color w:val="000000"/>
          <w:sz w:val="32"/>
        </w:rPr>
      </w:pPr>
    </w:p>
    <w:p>
      <w:pPr>
        <w:pStyle w:val="21"/>
        <w:rPr>
          <w:rFonts w:hint="default" w:eastAsia="方正仿宋_GBK"/>
          <w:lang w:val="en-US" w:eastAsia="zh-CN"/>
        </w:rPr>
      </w:pPr>
      <w:r>
        <w:rPr>
          <w:rFonts w:hint="eastAsia"/>
          <w:lang w:val="en-US" w:eastAsia="zh-CN"/>
        </w:rPr>
        <w:t>2025年，我部门机关运行经费共计安排9.08万元。主要用于日常办公、通讯和交通等日常运行支出。</w:t>
      </w:r>
    </w:p>
    <w:p>
      <w:pPr>
        <w:spacing w:before="10" w:after="10" w:line="240" w:lineRule="auto"/>
        <w:jc w:val="left"/>
        <w:outlineLvl w:val="5"/>
        <w:rPr>
          <w:rFonts w:ascii="黑体" w:hAnsi="黑体" w:eastAsia="黑体" w:cs="黑体"/>
          <w:color w:val="000000"/>
          <w:sz w:val="32"/>
        </w:rPr>
      </w:pPr>
    </w:p>
    <w:p>
      <w:pPr>
        <w:spacing w:before="10" w:after="10" w:line="240" w:lineRule="auto"/>
        <w:ind w:firstLine="640"/>
        <w:jc w:val="left"/>
        <w:outlineLvl w:val="5"/>
        <w:rPr>
          <w:rFonts w:ascii="黑体" w:hAnsi="黑体" w:eastAsia="黑体" w:cs="黑体"/>
          <w:color w:val="000000"/>
          <w:sz w:val="32"/>
        </w:rPr>
      </w:pPr>
    </w:p>
    <w:p>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pPr>
        <w:pStyle w:val="29"/>
        <w:rPr>
          <w:rFonts w:hint="eastAsia" w:eastAsia="方正仿宋_GBK"/>
          <w:lang w:eastAsia="zh-CN"/>
        </w:rPr>
      </w:pPr>
      <w:r>
        <w:rPr>
          <w:rFonts w:hint="eastAsia"/>
          <w:lang w:eastAsia="zh-CN"/>
        </w:rPr>
        <w:t>无</w:t>
      </w:r>
    </w:p>
    <w:p>
      <w:pPr>
        <w:pStyle w:val="30"/>
      </w:pPr>
    </w:p>
    <w:p>
      <w:pPr>
        <w:spacing w:before="10" w:after="10" w:line="240" w:lineRule="auto"/>
        <w:ind w:firstLine="640"/>
        <w:jc w:val="left"/>
        <w:outlineLvl w:val="5"/>
        <w:rPr>
          <w:rFonts w:ascii="黑体" w:hAnsi="黑体" w:eastAsia="黑体" w:cs="黑体"/>
          <w:color w:val="000000"/>
          <w:sz w:val="32"/>
        </w:rPr>
      </w:pPr>
    </w:p>
    <w:p>
      <w:pPr>
        <w:numPr>
          <w:ilvl w:val="0"/>
          <w:numId w:val="0"/>
        </w:numPr>
        <w:spacing w:before="10" w:after="10" w:line="240" w:lineRule="auto"/>
        <w:ind w:left="640" w:leftChars="0"/>
        <w:jc w:val="left"/>
        <w:outlineLvl w:val="5"/>
        <w:rPr>
          <w:rFonts w:ascii="黑体" w:hAnsi="黑体" w:eastAsia="黑体" w:cs="黑体"/>
          <w:color w:val="000000"/>
          <w:sz w:val="32"/>
        </w:rPr>
      </w:pPr>
      <w:r>
        <w:rPr>
          <w:rFonts w:hint="eastAsia" w:ascii="黑体" w:hAnsi="黑体" w:eastAsia="黑体" w:cs="黑体"/>
          <w:color w:val="000000"/>
          <w:sz w:val="32"/>
          <w:lang w:eastAsia="zh-CN"/>
        </w:rPr>
        <w:t>五、</w:t>
      </w:r>
      <w:r>
        <w:rPr>
          <w:rFonts w:ascii="黑体" w:hAnsi="黑体" w:eastAsia="黑体" w:cs="黑体"/>
          <w:color w:val="000000"/>
          <w:sz w:val="32"/>
        </w:rPr>
        <w:t>单位项目预算安排情况及绩效目标</w:t>
      </w:r>
    </w:p>
    <w:p>
      <w:pPr>
        <w:spacing w:before="10" w:after="10" w:line="240" w:lineRule="auto"/>
        <w:ind w:firstLine="640"/>
        <w:jc w:val="left"/>
        <w:outlineLvl w:val="5"/>
        <w:rPr>
          <w:rFonts w:ascii="黑体" w:hAnsi="黑体" w:eastAsia="黑体" w:cs="黑体"/>
          <w:color w:val="000000"/>
          <w:sz w:val="32"/>
        </w:rPr>
      </w:pPr>
    </w:p>
    <w:p>
      <w:pPr>
        <w:pStyle w:val="29"/>
        <w:rPr>
          <w:rFonts w:hint="eastAsia" w:eastAsia="方正仿宋_GBK"/>
          <w:lang w:eastAsia="zh-CN"/>
        </w:rPr>
      </w:pPr>
      <w:r>
        <w:rPr>
          <w:rFonts w:hint="eastAsia"/>
          <w:lang w:eastAsia="zh-CN"/>
        </w:rPr>
        <w:t>无</w:t>
      </w:r>
    </w:p>
    <w:p>
      <w:pPr>
        <w:spacing w:before="10" w:after="10" w:line="240" w:lineRule="auto"/>
        <w:ind w:firstLine="640"/>
        <w:jc w:val="left"/>
        <w:outlineLvl w:val="5"/>
        <w:rPr>
          <w:rFonts w:ascii="黑体" w:hAnsi="黑体" w:eastAsia="黑体" w:cs="黑体"/>
          <w:color w:val="000000"/>
          <w:sz w:val="32"/>
        </w:rPr>
        <w:sectPr>
          <w:pgSz w:w="16840" w:h="11900" w:orient="landscape"/>
          <w:pgMar w:top="1361" w:right="1020" w:bottom="1361" w:left="1020" w:header="720" w:footer="720" w:gutter="0"/>
          <w:cols w:space="720" w:num="1"/>
        </w:sectPr>
      </w:pP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7712" w:type="dxa"/>
            <w:gridSpan w:val="8"/>
            <w:tcBorders>
              <w:top w:val="single" w:color="FFFFFF" w:sz="6" w:space="0"/>
              <w:left w:val="single" w:color="FFFFFF" w:sz="6" w:space="0"/>
              <w:right w:val="single" w:color="FFFFFF" w:sz="6" w:space="0"/>
            </w:tcBorders>
            <w:vAlign w:val="center"/>
          </w:tcPr>
          <w:p>
            <w:pPr>
              <w:pStyle w:val="26"/>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2"/>
            </w:pPr>
            <w:r>
              <w:t>政府采购项目来源</w:t>
            </w:r>
          </w:p>
        </w:tc>
        <w:tc>
          <w:tcPr>
            <w:tcW w:w="1134" w:type="dxa"/>
            <w:vMerge w:val="restart"/>
            <w:vAlign w:val="center"/>
          </w:tcPr>
          <w:p>
            <w:pPr>
              <w:pStyle w:val="12"/>
            </w:pPr>
            <w:r>
              <w:t>采购物品名称</w:t>
            </w:r>
          </w:p>
        </w:tc>
        <w:tc>
          <w:tcPr>
            <w:tcW w:w="1134" w:type="dxa"/>
            <w:vMerge w:val="restart"/>
            <w:vAlign w:val="center"/>
          </w:tcPr>
          <w:p>
            <w:pPr>
              <w:pStyle w:val="12"/>
            </w:pPr>
            <w:r>
              <w:t>政府采购目录序号</w:t>
            </w:r>
          </w:p>
        </w:tc>
        <w:tc>
          <w:tcPr>
            <w:tcW w:w="709" w:type="dxa"/>
            <w:vMerge w:val="restart"/>
            <w:vAlign w:val="center"/>
          </w:tcPr>
          <w:p>
            <w:pPr>
              <w:pStyle w:val="12"/>
            </w:pPr>
            <w:r>
              <w:t>计量  单位</w:t>
            </w:r>
          </w:p>
        </w:tc>
        <w:tc>
          <w:tcPr>
            <w:tcW w:w="850" w:type="dxa"/>
            <w:vMerge w:val="restart"/>
            <w:vAlign w:val="center"/>
          </w:tcPr>
          <w:p>
            <w:pPr>
              <w:pStyle w:val="12"/>
            </w:pPr>
            <w:r>
              <w:t>数量</w:t>
            </w:r>
          </w:p>
        </w:tc>
        <w:tc>
          <w:tcPr>
            <w:tcW w:w="850" w:type="dxa"/>
            <w:vMerge w:val="restart"/>
            <w:vAlign w:val="center"/>
          </w:tcPr>
          <w:p>
            <w:pPr>
              <w:pStyle w:val="12"/>
            </w:pPr>
            <w:r>
              <w:t>单价</w:t>
            </w:r>
          </w:p>
        </w:tc>
        <w:tc>
          <w:tcPr>
            <w:tcW w:w="6748" w:type="dxa"/>
            <w:gridSpan w:val="7"/>
            <w:vAlign w:val="center"/>
          </w:tcPr>
          <w:p>
            <w:pPr>
              <w:pStyle w:val="12"/>
            </w:pPr>
            <w:r>
              <w:t>政府采购金额（当年部门预算安排资金）</w:t>
            </w:r>
          </w:p>
        </w:tc>
        <w:tc>
          <w:tcPr>
            <w:tcW w:w="964" w:type="dxa"/>
            <w:vMerge w:val="restart"/>
            <w:vAlign w:val="center"/>
          </w:tcPr>
          <w:p>
            <w:pPr>
              <w:pStyle w:val="12"/>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2"/>
            </w:pPr>
            <w:r>
              <w:t>项目名称</w:t>
            </w:r>
          </w:p>
        </w:tc>
        <w:tc>
          <w:tcPr>
            <w:tcW w:w="964" w:type="dxa"/>
            <w:vAlign w:val="center"/>
          </w:tcPr>
          <w:p>
            <w:pPr>
              <w:pStyle w:val="12"/>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2"/>
            </w:pPr>
            <w:r>
              <w:t>合计</w:t>
            </w:r>
          </w:p>
        </w:tc>
        <w:tc>
          <w:tcPr>
            <w:tcW w:w="964" w:type="dxa"/>
            <w:vAlign w:val="center"/>
          </w:tcPr>
          <w:p>
            <w:pPr>
              <w:pStyle w:val="12"/>
            </w:pPr>
            <w:r>
              <w:t>一般公共预算拨款</w:t>
            </w:r>
          </w:p>
        </w:tc>
        <w:tc>
          <w:tcPr>
            <w:tcW w:w="964" w:type="dxa"/>
            <w:vAlign w:val="center"/>
          </w:tcPr>
          <w:p>
            <w:pPr>
              <w:pStyle w:val="12"/>
            </w:pPr>
            <w:r>
              <w:t>基金预算拨款</w:t>
            </w:r>
          </w:p>
        </w:tc>
        <w:tc>
          <w:tcPr>
            <w:tcW w:w="964" w:type="dxa"/>
            <w:vAlign w:val="center"/>
          </w:tcPr>
          <w:p>
            <w:pPr>
              <w:pStyle w:val="12"/>
            </w:pPr>
            <w:r>
              <w:t>国有资本经营预算拨款</w:t>
            </w:r>
          </w:p>
        </w:tc>
        <w:tc>
          <w:tcPr>
            <w:tcW w:w="964" w:type="dxa"/>
            <w:vAlign w:val="center"/>
          </w:tcPr>
          <w:p>
            <w:pPr>
              <w:pStyle w:val="12"/>
            </w:pPr>
            <w:r>
              <w:t>财政专户核拨</w:t>
            </w:r>
          </w:p>
        </w:tc>
        <w:tc>
          <w:tcPr>
            <w:tcW w:w="964" w:type="dxa"/>
            <w:vAlign w:val="center"/>
          </w:tcPr>
          <w:p>
            <w:pPr>
              <w:pStyle w:val="12"/>
            </w:pPr>
            <w:r>
              <w:t>单位    资金</w:t>
            </w:r>
          </w:p>
        </w:tc>
        <w:tc>
          <w:tcPr>
            <w:tcW w:w="964" w:type="dxa"/>
            <w:vAlign w:val="center"/>
          </w:tcPr>
          <w:p>
            <w:pPr>
              <w:pStyle w:val="12"/>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4"/>
            </w:pPr>
          </w:p>
        </w:tc>
        <w:tc>
          <w:tcPr>
            <w:tcW w:w="964" w:type="dxa"/>
            <w:vAlign w:val="center"/>
          </w:tcPr>
          <w:p>
            <w:pPr>
              <w:pStyle w:val="13"/>
            </w:pPr>
          </w:p>
        </w:tc>
        <w:tc>
          <w:tcPr>
            <w:tcW w:w="1134" w:type="dxa"/>
            <w:vAlign w:val="center"/>
          </w:tcPr>
          <w:p>
            <w:pPr>
              <w:pStyle w:val="14"/>
            </w:pPr>
          </w:p>
        </w:tc>
        <w:tc>
          <w:tcPr>
            <w:tcW w:w="1134" w:type="dxa"/>
            <w:vAlign w:val="center"/>
          </w:tcPr>
          <w:p>
            <w:pPr>
              <w:pStyle w:val="14"/>
            </w:pPr>
          </w:p>
        </w:tc>
        <w:tc>
          <w:tcPr>
            <w:tcW w:w="709" w:type="dxa"/>
            <w:vAlign w:val="center"/>
          </w:tcPr>
          <w:p>
            <w:pPr>
              <w:pStyle w:val="15"/>
            </w:pPr>
          </w:p>
        </w:tc>
        <w:tc>
          <w:tcPr>
            <w:tcW w:w="850" w:type="dxa"/>
            <w:vAlign w:val="center"/>
          </w:tcPr>
          <w:p>
            <w:pPr>
              <w:pStyle w:val="13"/>
            </w:pPr>
          </w:p>
        </w:tc>
        <w:tc>
          <w:tcPr>
            <w:tcW w:w="850"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保定市莲池区古城保护区管理委员会本级上年末固定资产金额为0.00万元（详见下表）。本年度拟购置固定资产总额为0.00万元，已按要求列入政府采购预算，详见政府采购预算表。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1"/>
            </w:pPr>
            <w:r>
              <w:t>855001保定市莲池区古城保护区管理委员会本级</w:t>
            </w:r>
          </w:p>
        </w:tc>
        <w:tc>
          <w:tcPr>
            <w:tcW w:w="5670" w:type="dxa"/>
            <w:gridSpan w:val="2"/>
            <w:tcBorders>
              <w:top w:val="single" w:color="FFFFFF" w:sz="6" w:space="0"/>
              <w:left w:val="single" w:color="FFFFFF" w:sz="6" w:space="0"/>
              <w:right w:val="single" w:color="FFFFFF" w:sz="6" w:space="0"/>
            </w:tcBorders>
            <w:vAlign w:val="center"/>
          </w:tcPr>
          <w:p>
            <w:pPr>
              <w:pStyle w:val="9"/>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12"/>
            </w:pPr>
            <w:r>
              <w:t>项   目</w:t>
            </w:r>
          </w:p>
        </w:tc>
        <w:tc>
          <w:tcPr>
            <w:tcW w:w="2835" w:type="dxa"/>
            <w:vAlign w:val="center"/>
          </w:tcPr>
          <w:p>
            <w:pPr>
              <w:pStyle w:val="12"/>
            </w:pPr>
            <w:r>
              <w:t>数量</w:t>
            </w:r>
          </w:p>
        </w:tc>
        <w:tc>
          <w:tcPr>
            <w:tcW w:w="2835" w:type="dxa"/>
            <w:vAlign w:val="center"/>
          </w:tcPr>
          <w:p>
            <w:pPr>
              <w:pStyle w:val="12"/>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4"/>
            </w:pPr>
          </w:p>
        </w:tc>
        <w:tc>
          <w:tcPr>
            <w:tcW w:w="2835" w:type="dxa"/>
            <w:vAlign w:val="center"/>
          </w:tcPr>
          <w:p>
            <w:pPr>
              <w:pStyle w:val="15"/>
            </w:pPr>
          </w:p>
        </w:tc>
        <w:tc>
          <w:tcPr>
            <w:tcW w:w="2835" w:type="dxa"/>
            <w:vAlign w:val="center"/>
          </w:tcPr>
          <w:p>
            <w:pPr>
              <w:pStyle w:val="13"/>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33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32</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58BF67"/>
    <w:multiLevelType w:val="singleLevel"/>
    <w:tmpl w:val="8A58BF67"/>
    <w:lvl w:ilvl="0" w:tentative="0">
      <w:start w:val="6"/>
      <w:numFmt w:val="chineseCounting"/>
      <w:suff w:val="nothing"/>
      <w:lvlText w:val="%1、"/>
      <w:lvlJc w:val="left"/>
      <w:rPr>
        <w:rFonts w:hint="eastAsia"/>
      </w:rPr>
    </w:lvl>
  </w:abstractNum>
  <w:abstractNum w:abstractNumId="1">
    <w:nsid w:val="A695A522"/>
    <w:multiLevelType w:val="singleLevel"/>
    <w:tmpl w:val="A695A522"/>
    <w:lvl w:ilvl="0" w:tentative="0">
      <w:start w:val="1"/>
      <w:numFmt w:val="decimal"/>
      <w:suff w:val="nothing"/>
      <w:lvlText w:val="%1、"/>
      <w:lvlJc w:val="left"/>
    </w:lvl>
  </w:abstractNum>
  <w:abstractNum w:abstractNumId="2">
    <w:nsid w:val="D2E34FCA"/>
    <w:multiLevelType w:val="singleLevel"/>
    <w:tmpl w:val="D2E34FCA"/>
    <w:lvl w:ilvl="0" w:tentative="0">
      <w:start w:val="2"/>
      <w:numFmt w:val="chineseCounting"/>
      <w:suff w:val="nothing"/>
      <w:lvlText w:val="%1、"/>
      <w:lvlJc w:val="left"/>
      <w:rPr>
        <w:rFonts w:hint="eastAsia"/>
      </w:rPr>
    </w:lvl>
  </w:abstractNum>
  <w:abstractNum w:abstractNumId="3">
    <w:nsid w:val="3B98CEDA"/>
    <w:multiLevelType w:val="singleLevel"/>
    <w:tmpl w:val="3B98CEDA"/>
    <w:lvl w:ilvl="0" w:tentative="0">
      <w:start w:val="2"/>
      <w:numFmt w:val="chineseCounting"/>
      <w:suff w:val="nothing"/>
      <w:lvlText w:val="（%1）"/>
      <w:lvlJc w:val="left"/>
      <w:rPr>
        <w:rFonts w:hint="eastAsia"/>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docVars>
    <w:docVar w:name="commondata" w:val="eyJoZGlkIjoiNTE1NTYyNjg0MDAzM2RmYWIxZmZhNDBkMmY4Y2M5NmMifQ=="/>
  </w:docVars>
  <w:rsids>
    <w:rsidRoot w:val="00000000"/>
    <w:rsid w:val="1021434F"/>
    <w:rsid w:val="17166873"/>
    <w:rsid w:val="29F93CCC"/>
    <w:rsid w:val="595F4D38"/>
    <w:rsid w:val="76704F4A"/>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rPr>
      <w:rFonts w:ascii="Times New Roman" w:hAnsi="Times New Roman" w:eastAsia="Times New Roman" w:cstheme="minorBidi"/>
      <w:sz w:val="24"/>
      <w:szCs w:val="24"/>
      <w:lang w:val="en-US" w:eastAsia="uk-UA" w:bidi="ar-SA"/>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toc 3"/>
    <w:basedOn w:val="1"/>
    <w:qFormat/>
    <w:uiPriority w:val="0"/>
    <w:pPr>
      <w:ind w:left="480"/>
    </w:pPr>
  </w:style>
  <w:style w:type="paragraph" w:styleId="3">
    <w:name w:val="toc 1"/>
    <w:basedOn w:val="1"/>
    <w:autoRedefine/>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qFormat/>
    <w:uiPriority w:val="0"/>
    <w:pPr>
      <w:ind w:left="720"/>
    </w:pPr>
  </w:style>
  <w:style w:type="paragraph" w:styleId="5">
    <w:name w:val="toc 2"/>
    <w:basedOn w:val="1"/>
    <w:autoRedefine/>
    <w:qFormat/>
    <w:uiPriority w:val="0"/>
    <w:pPr>
      <w:ind w:left="240"/>
    </w:p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单元格样式22"/>
    <w:basedOn w:val="1"/>
    <w:autoRedefine/>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autoRedefine/>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autoRedefine/>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autoRedefine/>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autoRedefine/>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autoRedefine/>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预算公开部门职责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单元格样式23"/>
    <w:autoRedefine/>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7">
    <w:name w:val="插入文本样式-插入单位职责文件"/>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预算公开单位预算安排的总体情况文件"/>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0">
    <w:name w:val="插入文本样式-插入预算公开单位财政拨款三公经费预算情况及增减变化原因文件"/>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1">
    <w:name w:val="插入文本样式-插入部门职责文件"/>
    <w:basedOn w:val="1"/>
    <w:autoRedefine/>
    <w:qFormat/>
    <w:uiPriority w:val="0"/>
    <w:pPr>
      <w:spacing w:before="0" w:after="0" w:line="500" w:lineRule="exact"/>
      <w:ind w:firstLine="560"/>
      <w:jc w:val="left"/>
      <w:outlineLvl w:val="9"/>
    </w:pPr>
    <w:rPr>
      <w:rFonts w:ascii="Times New Roman" w:hAnsi="Times New Roman" w:eastAsia="方正仿宋_GBK" w:cs="Times New Roman"/>
      <w:sz w:val="28"/>
    </w:rPr>
  </w:style>
  <w:style w:type="character" w:customStyle="1" w:styleId="32">
    <w:name w:val="NormalCharacter"/>
    <w:autoRedefine/>
    <w:qFormat/>
    <w:uiPriority w:val="0"/>
    <w:rPr>
      <w:rFonts w:hint="default" w:ascii="Calibri" w:hAnsi="Calibri" w:eastAsia="宋体" w:cs="Calibr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43</Pages>
  <Words>5569</Words>
  <Characters>6458</Characters>
  <TotalTime>2</TotalTime>
  <ScaleCrop>false</ScaleCrop>
  <LinksUpToDate>false</LinksUpToDate>
  <CharactersWithSpaces>6626</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2025-02-12T16:17:00Z</dcterms:created>
  <dc:creator>Administrator</dc:creator>
  <cp:lastModifiedBy>火</cp:lastModifiedBy>
  <dcterms:modified xsi:type="dcterms:W3CDTF">2025-02-25T06:23:54Z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36A4A7DB1D2942BC99C5EF5BC2EEE0FE_12</vt:lpwstr>
  </property>
</Properties>
</file>