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 w:hAnsi="黑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z w:val="44"/>
          <w:szCs w:val="44"/>
          <w:lang w:val="en-US" w:eastAsia="zh-CN"/>
        </w:rPr>
        <w:t>莲池区住房和城乡建设局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z w:val="44"/>
          <w:szCs w:val="44"/>
          <w:lang w:val="en-US" w:eastAsia="zh-CN"/>
        </w:rPr>
        <w:t>关于202</w:t>
      </w:r>
      <w:r>
        <w:rPr>
          <w:rFonts w:ascii="方正小标宋简体" w:eastAsia="方正小标宋简体" w:cs="方正小标宋简体" w:hAnsi="方正小标宋简体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z w:val="44"/>
          <w:szCs w:val="44"/>
          <w:lang w:val="en-US" w:eastAsia="zh-CN"/>
        </w:rPr>
        <w:t>年第二季度质量监督、巡查情况的通报</w:t>
      </w:r>
    </w:p>
    <w:p>
      <w:pPr>
        <w:pStyle w:val="1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Chars="200" w:firstLine="640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按照我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区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关于重点工程质量监管工作的部署，根据</w:t>
      </w:r>
      <w:r>
        <w:rPr>
          <w:rFonts w:ascii="仿宋_GB2312" w:eastAsia="仿宋_GB2312" w:cs="仿宋_GB2312" w:hAnsi="仿宋_GB2312" w:hint="eastAsia"/>
          <w:sz w:val="32"/>
          <w:szCs w:val="32"/>
        </w:rPr>
        <w:t>《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202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年全省房屋建筑和市政基础设施工程质量巡查工作计划</w:t>
      </w:r>
      <w:r>
        <w:rPr>
          <w:rFonts w:ascii="仿宋_GB2312" w:eastAsia="仿宋_GB2312" w:cs="仿宋_GB2312" w:hAnsi="仿宋_GB2312" w:hint="eastAsia"/>
          <w:sz w:val="32"/>
          <w:szCs w:val="32"/>
        </w:rPr>
        <w:t>》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相关巡查要求</w:t>
      </w:r>
      <w:r>
        <w:rPr>
          <w:rFonts w:ascii="仿宋_GB2312" w:eastAsia="仿宋_GB2312" w:cs="仿宋_GB2312" w:hAnsi="仿宋_GB2312" w:hint="eastAsia"/>
          <w:sz w:val="32"/>
          <w:szCs w:val="32"/>
        </w:rPr>
        <w:t>，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我局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于202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年开展了第二季度工程质量巡查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cs="仿宋_GB2312" w:hAnsi="仿宋_GB2312" w:hint="eastAsia"/>
          <w:sz w:val="32"/>
          <w:szCs w:val="32"/>
        </w:rPr>
        <w:t>现将有关情况通报如下：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检查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组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对</w:t>
      </w:r>
      <w:r>
        <w:rPr>
          <w:rFonts w:ascii="仿宋_GB2312" w:eastAsia="仿宋_GB2312" w:cs="仿宋_GB2312" w:hAnsi="仿宋_GB2312" w:hint="eastAsia"/>
          <w:sz w:val="32"/>
          <w:szCs w:val="32"/>
        </w:rPr>
        <w:t>莲池区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项目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的质量进行了督察，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并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随机抽查了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个单位工程，检查4家预拌混凝土企业和3家检测机构，抽检原材料20组，现场抽测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混凝土强度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26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个构件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  <w:t>（一）质量管理情况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1.建设单位存在的主要问题：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lang w:val="en-US" w:eastAsia="zh-CN"/>
        </w:rPr>
        <w:t>项目机构人员配备不足；未按要求建立责任主体质量终身责任信息档案；不能尽到质量首要责任义务。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2.监理单位存在的主要问题：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项目监理机构中监理工程师及监理员配备不足，不符合《建设工程施工现场质量管理规范》要求；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个别监理人员不能按规定到岗履职；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指导性文件编制内容无针对性和指导性；对材料、构配件、设备投入使用或安装前审查不到位；旁站及见证取样不符合规定，在隐蔽验收及分项验收中不能发现问题，发现问题后不能及时监督整改。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jc w:val="left"/>
        <w:textAlignment w:val="auto"/>
        <w:rPr>
          <w:rFonts w:ascii="仿宋_GB2312" w:eastAsia="仿宋_GB2312" w:cs="仿宋_GB2312" w:hAnsi="仿宋_GB2312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3.施工单位存在的主要问题：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施工项目部关键岗位质量管理人员配备不足，不符合《建设工程施工现场质量管理规范》要求；施工现场不能按要求配备相应专业技术人员；现场管理人员履职不到位；施工组织设计与施工方案编制内容无针对性；未按要求进行自检、互检、交接检；在隐蔽验收及分项验收中不能发现问题；材料构配件进场不能按规范要求及时进场复试，施工技术资料不能真实反映现场施工情况；</w:t>
      </w:r>
    </w:p>
    <w:p>
      <w:pPr>
        <w:ind w:left="0" w:firstLineChars="200" w:firstLine="640"/>
        <w:jc w:val="left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  <w:t>4.预拌混凝土企业管理</w:t>
      </w: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存在的主要问题：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一个单位工程使用多家预拌混凝土企业，供应情况混乱，责任不清；个别企业相关技术人员配置数量及资格证书，不符合资质要求；内设试验室场地布局不合理；现场试验温湿度环境控制，不满足开展试验检测工作；仪器设备试验使用未记录，试验结果无法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  <w:t>（三）工程实体质量情况</w:t>
      </w:r>
    </w:p>
    <w:p>
      <w:pPr>
        <w:ind w:left="0" w:firstLineChars="100" w:firstLine="320"/>
        <w:jc w:val="left"/>
        <w:rPr>
          <w:rFonts w:ascii="仿宋_GB2312" w:eastAsia="仿宋_GB2312" w:cs="仿宋_GB2312" w:hAnsi="仿宋_GB2312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1.钢筋工程：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钢筋加工和安装不符合图纸设计和施工规范要求。在检查过程中发现：保定泰颐众安医疗服务有限公司施工的康复医院楼项目，箍筋个别位置漏绑，钢筋接头个别未打磨。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Ansi="仿宋_GB2312" w:hint="eastAsia"/>
          <w:i w:val="0"/>
          <w:color w:val="000000"/>
          <w:kern w:val="0"/>
          <w:sz w:val="20"/>
          <w:szCs w:val="20"/>
          <w:u w:val="none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2.砌体工程：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砌体填充墙施工个别部位不符合图纸设计和施工规范要求。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3.混凝土工程：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混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凝土表面成型缺陷较多，构件混凝土强度怀疑与设计不符，养护室设置不符合要求，同条件试件留置和养护不符合规范要求。</w:t>
      </w:r>
    </w:p>
    <w:p>
      <w:pPr>
        <w:ind w:left="0" w:firstLineChars="200" w:firstLine="640"/>
        <w:jc w:val="left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4.装饰装修工程：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部分装饰材料未按照规范要求进行复试，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门窗安装及装饰面层施工不符合规范要求,凸窗安全防护不符合规范要求。</w:t>
      </w:r>
    </w:p>
    <w:p>
      <w:pPr>
        <w:ind w:left="0" w:firstLineChars="200" w:firstLine="640"/>
        <w:jc w:val="left"/>
        <w:rPr>
          <w:rFonts w:ascii="仿宋_GB2312" w:eastAsia="仿宋_GB2312" w:cs="仿宋_GB2312" w:hAnsi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  <w:lang w:val="en-US" w:eastAsia="zh-CN"/>
        </w:rPr>
        <w:t>5.机电安装工程</w:t>
      </w: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：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部分工程水电、消防安装不符合规范要求。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640"/>
        <w:textAlignment w:val="auto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三、下步工作要求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  <w:t>（一）认真做好整改和违法违规行为查处工作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我局针对巡查中发现的质量问题制定方案，及时整改，切实消除隐患，并对整改情况进行复核，确保达到设计、技术标准要求。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对现场检测</w:t>
      </w:r>
      <w:r>
        <w:rPr>
          <w:rFonts w:ascii="仿宋_GB2312" w:eastAsia="仿宋_GB2312" w:cs="仿宋_GB2312" w:hAnsi="仿宋_GB2312" w:hint="eastAsia"/>
          <w:i w:val="0"/>
          <w:color w:val="000000"/>
          <w:kern w:val="0"/>
          <w:sz w:val="32"/>
          <w:szCs w:val="32"/>
          <w:u w:val="none"/>
          <w:lang w:val="en-US" w:eastAsia="zh-CN"/>
        </w:rPr>
        <w:t>混凝土强度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怀疑与设计不符的混凝土构件，委托有资质的检测机构进行进一步检测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  <w:t>（二）加强监管，切实提升质量水平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Chars="200" w:firstLine="640"/>
        <w:textAlignment w:val="auto"/>
        <w:rPr>
          <w:rFonts w:ascii="仿宋_GB2312" w:eastAsia="仿宋_GB2312" w:cs="Times New Roman" w:hAnsi="宋体" w:hint="eastAsia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要高度重视工程质量管理工作，对部分质量管理薄弱的项目增加抽查检查频次，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加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大监督执法力度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确保施工现场质量保证体系正常运转。同时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大力开展质量常见问题专项治理活动，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严格落实工程质量终身责任制度，</w:t>
      </w:r>
      <w:r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  <w:t>构建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常见问题治理长效机制，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提升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“城中村”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工程品质，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切实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保证和提高工程质量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  <w:t>（三）加大商混企业、检测机构追溯检查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left="0" w:firstLineChars="200" w:firstLine="640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我局在抓好质量监管的同时，要将检查延伸至预拌混凝土企业和检测机构，</w:t>
      </w:r>
      <w:r>
        <w:rPr>
          <w:rFonts w:ascii="仿宋_GB2312" w:eastAsia="仿宋_GB2312" w:cs="仿宋_GB2312" w:hAnsi="仿宋_GB2312" w:hint="eastAsia"/>
          <w:b w:val="0"/>
          <w:bCs w:val="0"/>
          <w:spacing w:val="-2"/>
          <w:sz w:val="32"/>
          <w:szCs w:val="32"/>
          <w:lang w:eastAsia="zh-CN"/>
        </w:rPr>
        <w:t>通过企业内部管理和施工现场相结合的检查方式，对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商混企业、检测机构</w:t>
      </w:r>
      <w:r>
        <w:rPr>
          <w:rFonts w:ascii="仿宋_GB2312" w:eastAsia="仿宋_GB2312" w:cs="仿宋_GB2312" w:hAnsi="仿宋_GB2312" w:hint="eastAsia"/>
          <w:b w:val="0"/>
          <w:bCs w:val="0"/>
          <w:spacing w:val="-2"/>
          <w:sz w:val="32"/>
          <w:szCs w:val="32"/>
          <w:lang w:eastAsia="zh-CN"/>
        </w:rPr>
        <w:t>内部质量保证体系和人员履职情况进行全面检查，发现问题严肃处理。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Chars="1100" w:firstLine="3520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保定市莲池区住房和城乡建设局</w:t>
      </w:r>
    </w:p>
    <w:p>
      <w:pPr>
        <w:rPr>
          <w:rFonts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2025年6月25日</w:t>
      </w:r>
    </w:p>
    <w:p>
      <w:pPr>
        <w:ind w:firstLineChars="1600" w:firstLine="5120"/>
        <w:jc w:val="both"/>
        <w:rPr>
          <w:rFonts w:ascii="仿宋" w:eastAsia="仿宋" w:cs="仿宋" w:hAnsi="仿宋"/>
          <w:b w:val="0"/>
          <w:bCs w:val="0"/>
          <w:sz w:val="32"/>
          <w:szCs w:val="32"/>
          <w:lang w:val="en-US" w:eastAsia="zh-CN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pgNumType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华文宋体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黑体">
    <w:altName w:val="华文细黑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altName w:val="阳光吾坚体"/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仿宋">
    <w:altName w:val="方正仿宋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8675" cy="223157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28675" cy="22315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41.628006pt;height:17.571426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jY3NTAwODgyZmQyMDI5ZGYyZjRjMDhlOWQxZjZhMj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</w:style>
  <w:style w:type="paragraph" w:styleId="15">
    <w:name w:val="Body Text Indent"/>
    <w:basedOn w:val="0"/>
    <w:autoRedefine/>
    <w:pPr>
      <w:spacing w:after="120"/>
      <w:ind w:leftChars="200" w:left="200"/>
    </w:pPr>
  </w:style>
  <w:style w:type="paragraph" w:styleId="16">
    <w:name w:val="Body Text First Indent 2"/>
    <w:basedOn w:val="15"/>
    <w:autoRedefine/>
    <w:pPr>
      <w:ind w:firstLine="40"/>
    </w:pPr>
    <w:rPr>
      <w:rFonts w:ascii="仿宋_GB2312" w:eastAsia="仿宋" w:cs="仿宋_GB2312" w:hAnsi="仿宋_GB2312"/>
      <w:sz w:val="32"/>
      <w:szCs w:val="32"/>
      <w:lang w:val="en-US" w:eastAsia="zh-CN" w:bidi="ar-SA"/>
    </w:rPr>
  </w:style>
  <w:style w:type="paragraph" w:styleId="17">
    <w:name w:val="Body Text"/>
    <w:basedOn w:val="0"/>
    <w:autoRedefine/>
    <w:next w:val="18"/>
  </w:style>
  <w:style w:type="paragraph" w:styleId="18">
    <w:name w:val="header"/>
    <w:basedOn w:val="0"/>
    <w:next w:val="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9">
    <w:name w:val="引用1"/>
    <w:basedOn w:val="0"/>
    <w:autoRedefine/>
    <w:next w:val="0"/>
    <w:pPr>
      <w:ind w:left="864" w:right="864"/>
      <w:jc w:val="center"/>
    </w:pPr>
    <w:rPr>
      <w:i/>
      <w:iCs/>
      <w:color w:val="000000"/>
    </w:rPr>
  </w:style>
  <w:style w:type="paragraph" w:styleId="20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Normal (Web)"/>
    <w:basedOn w:val="0"/>
    <w:autoRedefine/>
    <w:rPr>
      <w:sz w:val="24"/>
    </w:rPr>
  </w:style>
  <w:style w:type="character" w:styleId="22">
    <w:name w:val="Strong"/>
    <w:basedOn w:val="10"/>
    <w:autoRedefine/>
    <w:rPr>
      <w:b/>
    </w:rPr>
  </w:style>
  <w:style w:type="character" w:styleId="23">
    <w:name w:val="Hyperlink"/>
    <w:basedOn w:val="10"/>
    <w:autoRedefine/>
    <w:rPr>
      <w:color w:val="0000FF"/>
      <w:u w:val="single"/>
    </w:rPr>
  </w:style>
  <w:style w:type="paragraph" w:customStyle="1" w:styleId="24">
    <w:name w:val="BodyTextIndent"/>
    <w:basedOn w:val="0"/>
    <w:autoRedefine/>
    <w:pPr>
      <w:ind w:leftChars="200" w:left="200"/>
    </w:pPr>
  </w:style>
  <w:style w:type="paragraph" w:customStyle="1" w:styleId="25">
    <w:name w:val="BodyText1I2"/>
    <w:basedOn w:val="24"/>
    <w:autoRedefine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6777CE6-ECB8-411B-845F-6B0F8E6062D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38</TotalTime>
  <Application>Yozo_Office27021597764231179</Application>
  <Pages>4</Pages>
  <Words>0</Words>
  <Characters>1147</Characters>
  <Lines>0</Lines>
  <Paragraphs>31</Paragraphs>
  <CharactersWithSpaces>1530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QHTF</cp:lastModifiedBy>
  <cp:revision>4</cp:revision>
  <cp:lastPrinted>2023-12-19T00:35:00Z</cp:lastPrinted>
  <dcterms:created xsi:type="dcterms:W3CDTF">2020-06-23T01:49:00Z</dcterms:created>
  <dcterms:modified xsi:type="dcterms:W3CDTF">2025-07-02T06:32:53Z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6110BFBE278047E389A52D9376789D5C_13</vt:lpwstr>
  </property>
  <property fmtid="{D5CDD505-2E9C-101B-9397-08002B2CF9AE}" pid="4" name="KSOTemplateDocerSaveRecord">
    <vt:lpwstr>eyJoZGlkIjoiMjY3NTAwODgyZmQyMDI5ZGYyZjRjMDhlOWQxZjZhMjQifQ==</vt:lpwstr>
  </property>
</Properties>
</file>