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Chars="350" w:firstLine="1540"/>
        <w:jc w:val="both"/>
        <w:textAlignment w:val="auto"/>
        <w:rPr>
          <w:rFonts w:ascii="方正小标宋简体" w:eastAsia="方正小标宋简体" w:cs="方正小标宋简体" w:hAnsi="方正小标宋简体" w:hint="eastAsia"/>
          <w:b w:val="0"/>
          <w:bCs w:val="0"/>
          <w:color w:val="000000"/>
          <w:sz w:val="44"/>
          <w:szCs w:val="44"/>
        </w:rPr>
      </w:pPr>
      <w:r>
        <w:rPr>
          <w:rFonts w:ascii="方正小标宋简体" w:eastAsia="方正小标宋简体" w:cs="方正小标宋简体" w:hAnsi="方正小标宋简体" w:hint="eastAsia"/>
          <w:b w:val="0"/>
          <w:bCs w:val="0"/>
          <w:color w:val="000000"/>
          <w:sz w:val="44"/>
          <w:szCs w:val="44"/>
          <w:lang w:val="en-US" w:eastAsia="zh-CN"/>
        </w:rPr>
        <w:t>莲池区</w:t>
      </w:r>
      <w:r>
        <w:rPr>
          <w:rFonts w:ascii="方正小标宋简体" w:eastAsia="方正小标宋简体" w:cs="方正小标宋简体" w:hAnsi="方正小标宋简体" w:hint="eastAsia"/>
          <w:b w:val="0"/>
          <w:bCs w:val="0"/>
          <w:color w:val="000000"/>
          <w:sz w:val="44"/>
          <w:szCs w:val="44"/>
        </w:rPr>
        <w:t>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方正小标宋简体" w:eastAsia="方正小标宋简体" w:cs="方正小标宋简体" w:hAnsi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cs="方正小标宋简体" w:hAnsi="方正小标宋简体" w:hint="eastAsia"/>
          <w:kern w:val="0"/>
          <w:sz w:val="44"/>
          <w:szCs w:val="44"/>
        </w:rPr>
        <w:t>关于开展202</w:t>
      </w:r>
      <w:r>
        <w:rPr>
          <w:rFonts w:ascii="方正小标宋简体" w:eastAsia="方正小标宋简体" w:cs="方正小标宋简体" w:hAnsi="方正小标宋简体"/>
          <w:kern w:val="0"/>
          <w:sz w:val="44"/>
          <w:szCs w:val="44"/>
          <w:lang w:val="en-US"/>
        </w:rPr>
        <w:t>5</w:t>
      </w:r>
      <w:r>
        <w:rPr>
          <w:rFonts w:ascii="方正小标宋简体" w:eastAsia="方正小标宋简体" w:cs="方正小标宋简体" w:hAnsi="方正小标宋简体" w:hint="eastAsia"/>
          <w:kern w:val="0"/>
          <w:sz w:val="44"/>
          <w:szCs w:val="44"/>
        </w:rPr>
        <w:t>年</w:t>
      </w:r>
      <w:r>
        <w:rPr>
          <w:rFonts w:ascii="方正小标宋简体" w:eastAsia="方正小标宋简体" w:cs="方正小标宋简体" w:hAnsi="方正小标宋简体" w:hint="eastAsia"/>
          <w:kern w:val="0"/>
          <w:sz w:val="44"/>
          <w:szCs w:val="44"/>
          <w:lang w:val="en-US" w:eastAsia="zh-CN"/>
        </w:rPr>
        <w:t>第三季度在建项目</w:t>
      </w:r>
      <w:r>
        <w:rPr>
          <w:rFonts w:ascii="方正小标宋简体" w:eastAsia="方正小标宋简体" w:cs="方正小标宋简体" w:hAnsi="方正小标宋简体" w:hint="eastAsia"/>
          <w:kern w:val="0"/>
          <w:sz w:val="44"/>
          <w:szCs w:val="44"/>
        </w:rPr>
        <w:t>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450" w:firstLine="1980"/>
        <w:textAlignment w:val="auto"/>
        <w:rPr>
          <w:rFonts w:ascii="方正小标宋简体" w:eastAsia="方正小标宋简体" w:cs="方正小标宋简体" w:hAnsi="方正小标宋简体" w:hint="eastAsia"/>
          <w:b w:val="0"/>
          <w:bCs w:val="0"/>
          <w:color w:val="000000"/>
          <w:sz w:val="44"/>
          <w:szCs w:val="44"/>
        </w:rPr>
      </w:pPr>
      <w:r>
        <w:rPr>
          <w:rFonts w:ascii="方正小标宋简体" w:eastAsia="方正小标宋简体" w:cs="方正小标宋简体" w:hAnsi="方正小标宋简体" w:hint="eastAsia"/>
          <w:kern w:val="0"/>
          <w:sz w:val="44"/>
          <w:szCs w:val="44"/>
        </w:rPr>
        <w:t>质量巡查的通知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cs="宋体" w:hAnsi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宋体" w:hAnsi="宋体" w:hint="eastAsia"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</w:rPr>
        <w:t>莲池区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在建项目</w:t>
      </w:r>
      <w:r>
        <w:rPr>
          <w:rFonts w:ascii="仿宋_GB2312" w:eastAsia="仿宋_GB2312" w:cs="仿宋_GB2312" w:hAnsi="仿宋_GB2312" w:hint="eastAsia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</w:rPr>
        <w:t>为进一步</w:t>
      </w: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加强我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区</w:t>
      </w: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工程管理，规范我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区对</w:t>
      </w:r>
      <w:r>
        <w:rPr>
          <w:rFonts w:ascii="仿宋_GB2312" w:eastAsia="仿宋_GB2312" w:cs="仿宋_GB2312" w:hAnsi="仿宋_GB2312" w:hint="eastAsia"/>
          <w:sz w:val="32"/>
          <w:szCs w:val="32"/>
        </w:rPr>
        <w:t>工程质量</w:t>
      </w: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的监督，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根据</w:t>
      </w:r>
      <w:r>
        <w:rPr>
          <w:rFonts w:ascii="仿宋_GB2312" w:eastAsia="仿宋_GB2312" w:cs="仿宋_GB2312" w:hAnsi="仿宋_GB2312" w:hint="eastAsia"/>
          <w:sz w:val="32"/>
          <w:szCs w:val="32"/>
        </w:rPr>
        <w:t>《保定市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建设工程质量巡查制度</w:t>
      </w:r>
      <w:r>
        <w:rPr>
          <w:rFonts w:ascii="仿宋_GB2312" w:eastAsia="仿宋_GB2312" w:cs="仿宋_GB2312" w:hAnsi="仿宋_GB2312" w:hint="eastAsia"/>
          <w:sz w:val="32"/>
          <w:szCs w:val="32"/>
        </w:rPr>
        <w:t>》</w:t>
      </w: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文件要</w:t>
      </w:r>
      <w:r>
        <w:rPr>
          <w:rFonts w:ascii="仿宋_GB2312" w:eastAsia="仿宋_GB2312" w:cs="仿宋_GB2312" w:hAnsi="仿宋_GB2312" w:hint="eastAsia"/>
          <w:sz w:val="32"/>
          <w:szCs w:val="32"/>
        </w:rPr>
        <w:t>求，决定开展202</w:t>
      </w:r>
      <w:r>
        <w:rPr>
          <w:rFonts w:ascii="仿宋_GB2312" w:eastAsia="仿宋_GB2312" w:cs="仿宋_GB2312" w:hAnsi="仿宋_GB2312"/>
          <w:sz w:val="32"/>
          <w:szCs w:val="32"/>
          <w:lang w:val="en-US"/>
        </w:rPr>
        <w:t>5</w:t>
      </w:r>
      <w:r>
        <w:rPr>
          <w:rFonts w:ascii="仿宋_GB2312" w:eastAsia="仿宋_GB2312" w:cs="仿宋_GB2312" w:hAnsi="仿宋_GB2312" w:hint="eastAsia"/>
          <w:sz w:val="32"/>
          <w:szCs w:val="32"/>
        </w:rPr>
        <w:t>年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第三季度</w:t>
      </w:r>
      <w:r>
        <w:rPr>
          <w:rFonts w:ascii="仿宋_GB2312" w:eastAsia="仿宋_GB2312" w:cs="仿宋_GB2312" w:hAnsi="仿宋_GB2312" w:hint="eastAsia"/>
          <w:sz w:val="32"/>
          <w:szCs w:val="32"/>
        </w:rPr>
        <w:t>工程质量巡查。现将有关事项通知如下：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Chars="200" w:firstLine="640"/>
        <w:textAlignment w:val="auto"/>
        <w:rPr>
          <w:rFonts w:ascii="黑体" w:eastAsia="黑体" w:cs="黑体" w:hAnsi="黑体" w:hint="eastAsia"/>
          <w:sz w:val="32"/>
          <w:szCs w:val="32"/>
        </w:rPr>
      </w:pPr>
      <w:r>
        <w:rPr>
          <w:rFonts w:ascii="黑体" w:eastAsia="黑体" w:cs="黑体" w:hAnsi="黑体" w:hint="eastAsia"/>
          <w:sz w:val="32"/>
          <w:szCs w:val="32"/>
        </w:rPr>
        <w:t>一、巡查时间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Chars="200" w:firstLine="640"/>
        <w:textAlignment w:val="auto"/>
        <w:rPr>
          <w:rFonts w:ascii="黑体" w:eastAsia="黑体" w:cs="黑体" w:hAnsi="黑体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</w:rPr>
        <w:t>202</w:t>
      </w:r>
      <w:r>
        <w:rPr>
          <w:rFonts w:ascii="仿宋_GB2312" w:eastAsia="仿宋_GB2312" w:cs="仿宋_GB2312" w:hAnsi="仿宋_GB2312"/>
          <w:sz w:val="32"/>
          <w:szCs w:val="32"/>
          <w:lang w:val="en-US"/>
        </w:rPr>
        <w:t>5</w:t>
      </w:r>
      <w:r>
        <w:rPr>
          <w:rFonts w:ascii="仿宋_GB2312" w:eastAsia="仿宋_GB2312" w:cs="仿宋_GB2312" w:hAnsi="仿宋_GB2312" w:hint="eastAsia"/>
          <w:sz w:val="32"/>
          <w:szCs w:val="32"/>
        </w:rPr>
        <w:t>年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7</w:t>
      </w:r>
      <w:r>
        <w:rPr>
          <w:rFonts w:ascii="仿宋_GB2312" w:eastAsia="仿宋_GB2312" w:cs="仿宋_GB2312" w:hAnsi="仿宋_GB2312" w:hint="eastAsia"/>
          <w:sz w:val="32"/>
          <w:szCs w:val="32"/>
        </w:rPr>
        <w:t>月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14</w:t>
      </w:r>
      <w:r>
        <w:rPr>
          <w:rFonts w:ascii="仿宋_GB2312" w:eastAsia="仿宋_GB2312" w:cs="仿宋_GB2312" w:hAnsi="仿宋_GB2312" w:hint="eastAsia"/>
          <w:sz w:val="32"/>
          <w:szCs w:val="32"/>
        </w:rPr>
        <w:t>日至202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5</w:t>
      </w:r>
      <w:r>
        <w:rPr>
          <w:rFonts w:ascii="仿宋_GB2312" w:eastAsia="仿宋_GB2312" w:cs="仿宋_GB2312" w:hAnsi="仿宋_GB2312" w:hint="eastAsia"/>
          <w:sz w:val="32"/>
          <w:szCs w:val="32"/>
        </w:rPr>
        <w:t>年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9</w:t>
      </w:r>
      <w:r>
        <w:rPr>
          <w:rFonts w:ascii="仿宋_GB2312" w:eastAsia="仿宋_GB2312" w:cs="仿宋_GB2312" w:hAnsi="仿宋_GB2312" w:hint="eastAsia"/>
          <w:sz w:val="32"/>
          <w:szCs w:val="32"/>
        </w:rPr>
        <w:t>月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29</w:t>
      </w:r>
      <w:r>
        <w:rPr>
          <w:rFonts w:ascii="仿宋_GB2312" w:eastAsia="仿宋_GB2312" w:cs="仿宋_GB2312" w:hAnsi="仿宋_GB2312" w:hint="eastAsia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Chars="200" w:firstLine="640"/>
        <w:textAlignment w:val="auto"/>
        <w:rPr>
          <w:rFonts w:ascii="黑体" w:eastAsia="黑体" w:cs="黑体" w:hAnsi="黑体" w:hint="eastAsia"/>
          <w:sz w:val="32"/>
          <w:szCs w:val="32"/>
        </w:rPr>
      </w:pPr>
      <w:r>
        <w:rPr>
          <w:rFonts w:ascii="黑体" w:eastAsia="黑体" w:cs="黑体" w:hAnsi="黑体" w:hint="eastAsia"/>
          <w:sz w:val="32"/>
          <w:szCs w:val="32"/>
        </w:rPr>
        <w:t>二、巡查范围和数量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Chars="200" w:firstLine="640"/>
        <w:textAlignment w:val="auto"/>
        <w:rPr>
          <w:rFonts w:ascii="楷体_GB2312" w:eastAsia="楷体_GB2312" w:cs="楷体_GB2312" w:hAnsi="楷体_GB2312" w:hint="eastAsia"/>
          <w:sz w:val="32"/>
          <w:szCs w:val="32"/>
        </w:rPr>
      </w:pPr>
      <w:r>
        <w:rPr>
          <w:rFonts w:ascii="楷体_GB2312" w:eastAsia="楷体_GB2312" w:cs="楷体_GB2312" w:hAnsi="楷体_GB2312" w:hint="eastAsia"/>
          <w:sz w:val="32"/>
          <w:szCs w:val="32"/>
          <w:lang w:eastAsia="zh-CN"/>
        </w:rPr>
        <w:t>（一）</w:t>
      </w:r>
      <w:r>
        <w:rPr>
          <w:rFonts w:ascii="楷体_GB2312" w:eastAsia="楷体_GB2312" w:cs="楷体_GB2312" w:hAnsi="楷体_GB2312" w:hint="eastAsia"/>
          <w:sz w:val="32"/>
          <w:szCs w:val="32"/>
        </w:rPr>
        <w:t>巡查范围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Chars="200" w:firstLine="640"/>
        <w:textAlignment w:val="auto"/>
        <w:rPr>
          <w:rFonts w:ascii="楷体_GB2312" w:eastAsia="楷体_GB2312" w:cs="楷体_GB2312" w:hAnsi="楷体_GB2312" w:hint="eastAsia"/>
          <w:sz w:val="32"/>
          <w:szCs w:val="32"/>
          <w:lang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</w:rPr>
        <w:t>莲池区所有注册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在监的</w:t>
      </w:r>
      <w:r>
        <w:rPr>
          <w:rFonts w:ascii="仿宋_GB2312" w:eastAsia="仿宋_GB2312" w:cs="仿宋_GB2312" w:hAnsi="仿宋_GB2312" w:hint="eastAsia"/>
          <w:sz w:val="32"/>
          <w:szCs w:val="32"/>
        </w:rPr>
        <w:t>在建房屋建筑和市政基础设施工程。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Chars="200" w:firstLine="640"/>
        <w:textAlignment w:val="auto"/>
        <w:rPr>
          <w:rFonts w:ascii="楷体_GB2312" w:eastAsia="楷体_GB2312" w:cs="楷体_GB2312" w:hAnsi="楷体_GB2312" w:hint="eastAsia"/>
          <w:sz w:val="32"/>
          <w:szCs w:val="32"/>
          <w:lang w:eastAsia="zh-CN"/>
        </w:rPr>
      </w:pPr>
      <w:r>
        <w:rPr>
          <w:rFonts w:ascii="楷体_GB2312" w:eastAsia="楷体_GB2312" w:cs="楷体_GB2312" w:hAnsi="楷体_GB2312" w:hint="eastAsia"/>
          <w:sz w:val="32"/>
          <w:szCs w:val="32"/>
          <w:lang w:eastAsia="zh-CN"/>
        </w:rPr>
        <w:t>（二）巡查数量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</w:rPr>
        <w:t>项目全覆盖，单位工程不少于10%。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Chars="200" w:firstLine="640"/>
        <w:textAlignment w:val="auto"/>
        <w:rPr>
          <w:rFonts w:ascii="黑体" w:eastAsia="黑体" w:cs="黑体" w:hAnsi="黑体" w:hint="eastAsia"/>
          <w:sz w:val="32"/>
          <w:szCs w:val="32"/>
        </w:rPr>
      </w:pPr>
      <w:r>
        <w:rPr>
          <w:rFonts w:ascii="黑体" w:eastAsia="黑体" w:cs="黑体" w:hAnsi="黑体" w:hint="eastAsia"/>
          <w:sz w:val="32"/>
          <w:szCs w:val="32"/>
        </w:rPr>
        <w:t>三、检查主要内容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Chars="300" w:firstLine="960"/>
        <w:textAlignment w:val="auto"/>
        <w:rPr>
          <w:rFonts w:ascii="楷体_GB2312" w:eastAsia="楷体_GB2312" w:cs="楷体_GB2312" w:hAnsi="楷体_GB2312" w:hint="eastAsia"/>
          <w:sz w:val="32"/>
          <w:szCs w:val="32"/>
        </w:rPr>
      </w:pPr>
      <w:r>
        <w:rPr>
          <w:rFonts w:ascii="楷体_GB2312" w:eastAsia="楷体_GB2312" w:cs="楷体_GB2312" w:hAnsi="楷体_GB2312" w:hint="eastAsia"/>
          <w:sz w:val="32"/>
          <w:szCs w:val="32"/>
        </w:rPr>
        <w:t>工程施工质量情况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1.</w:t>
      </w:r>
      <w:r>
        <w:rPr>
          <w:rFonts w:ascii="仿宋_GB2312" w:eastAsia="仿宋_GB2312" w:cs="仿宋_GB2312" w:hAnsi="仿宋_GB2312" w:hint="eastAsia"/>
          <w:sz w:val="32"/>
          <w:szCs w:val="32"/>
        </w:rPr>
        <w:t>受检工程建设、施工、监理单位质量保证体系建立情况，项目负责人、技术负责人等质量管理人员到岗履职情况。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2.</w:t>
      </w:r>
      <w:r>
        <w:rPr>
          <w:rFonts w:ascii="仿宋_GB2312" w:eastAsia="仿宋_GB2312" w:cs="仿宋_GB2312" w:hAnsi="仿宋_GB2312" w:hint="eastAsia"/>
          <w:sz w:val="32"/>
          <w:szCs w:val="32"/>
        </w:rPr>
        <w:t>主要建筑材料、构配件和设备进场验收及复检情况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3.</w:t>
      </w:r>
      <w:r>
        <w:rPr>
          <w:rFonts w:ascii="仿宋_GB2312" w:eastAsia="仿宋_GB2312" w:cs="仿宋_GB2312" w:hAnsi="仿宋_GB2312" w:hint="eastAsia"/>
          <w:sz w:val="32"/>
          <w:szCs w:val="32"/>
        </w:rPr>
        <w:t>施工作业面施工安装质量及常见问题防治情况。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4.现浇混凝土外观质量情况。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5.</w:t>
      </w:r>
      <w:r>
        <w:rPr>
          <w:rFonts w:ascii="仿宋_GB2312" w:eastAsia="仿宋_GB2312" w:cs="仿宋_GB2312" w:hAnsi="仿宋_GB2312" w:hint="eastAsia"/>
          <w:sz w:val="32"/>
          <w:szCs w:val="32"/>
        </w:rPr>
        <w:t>抽测主要进场原材料质量情况。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6.</w:t>
      </w:r>
      <w:r>
        <w:rPr>
          <w:rFonts w:ascii="仿宋_GB2312" w:eastAsia="仿宋_GB2312" w:cs="仿宋_GB2312" w:hAnsi="仿宋_GB2312" w:hint="eastAsia"/>
          <w:sz w:val="32"/>
          <w:szCs w:val="32"/>
        </w:rPr>
        <w:t>工程中使用的商品混凝土质量情况，追溯相应检测机构和商品混凝土生产企业的工作质量。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7.</w:t>
      </w:r>
      <w:r>
        <w:rPr>
          <w:rFonts w:ascii="仿宋_GB2312" w:eastAsia="仿宋_GB2312" w:cs="仿宋_GB2312" w:hAnsi="仿宋_GB2312" w:hint="eastAsia"/>
          <w:sz w:val="32"/>
          <w:szCs w:val="32"/>
        </w:rPr>
        <w:t>工程技术资料质量情况等。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黑体" w:eastAsia="黑体" w:cs="黑体" w:hAnsi="黑体" w:hint="eastAsia"/>
          <w:sz w:val="32"/>
          <w:szCs w:val="32"/>
        </w:rPr>
        <w:t>四、巡查程序</w:t>
      </w:r>
      <w:r>
        <w:rPr>
          <w:rFonts w:ascii="仿宋_GB2312" w:eastAsia="仿宋_GB2312" w:cs="仿宋_GB2312" w:hAnsi="仿宋_GB2312" w:hint="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1.</w:t>
      </w:r>
      <w:r>
        <w:rPr>
          <w:rFonts w:ascii="仿宋_GB2312" w:eastAsia="仿宋_GB2312" w:cs="仿宋_GB2312" w:hAnsi="仿宋_GB2312" w:hint="eastAsia"/>
          <w:sz w:val="32"/>
          <w:szCs w:val="32"/>
        </w:rPr>
        <w:t>确定受检工程。依据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莲池区在建</w:t>
      </w:r>
      <w:r>
        <w:rPr>
          <w:rFonts w:ascii="仿宋_GB2312" w:eastAsia="仿宋_GB2312" w:cs="仿宋_GB2312" w:hAnsi="仿宋_GB2312" w:hint="eastAsia"/>
          <w:sz w:val="32"/>
          <w:szCs w:val="32"/>
        </w:rPr>
        <w:t xml:space="preserve">工程台账随机抽取受检工程。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2.</w:t>
      </w:r>
      <w:r>
        <w:rPr>
          <w:rFonts w:ascii="仿宋_GB2312" w:eastAsia="仿宋_GB2312" w:cs="仿宋_GB2312" w:hAnsi="仿宋_GB2312" w:hint="eastAsia"/>
          <w:sz w:val="32"/>
          <w:szCs w:val="32"/>
        </w:rPr>
        <w:t xml:space="preserve">实地检查。巡查组抽查工程实体和工程质量控制资料，如实记录检查结果，并依据相关法律法规对检查发现的问题提出书面处理意见，下发执法文书。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3.</w:t>
      </w:r>
      <w:r>
        <w:rPr>
          <w:rFonts w:ascii="仿宋_GB2312" w:eastAsia="仿宋_GB2312" w:cs="仿宋_GB2312" w:hAnsi="仿宋_GB2312" w:hint="eastAsia"/>
          <w:sz w:val="32"/>
          <w:szCs w:val="32"/>
        </w:rPr>
        <w:t>集中反馈检查情况。检查结束后，巡查组向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莲池区</w:t>
      </w:r>
      <w:r>
        <w:rPr>
          <w:rFonts w:ascii="仿宋_GB2312" w:eastAsia="仿宋_GB2312" w:cs="仿宋_GB2312" w:hAnsi="仿宋_GB2312" w:hint="eastAsia"/>
          <w:sz w:val="32"/>
          <w:szCs w:val="32"/>
        </w:rPr>
        <w:t>住房城乡建设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局</w:t>
      </w:r>
      <w:r>
        <w:rPr>
          <w:rFonts w:ascii="仿宋_GB2312" w:eastAsia="仿宋_GB2312" w:cs="仿宋_GB2312" w:hAnsi="仿宋_GB2312" w:hint="eastAsia"/>
          <w:sz w:val="32"/>
          <w:szCs w:val="32"/>
        </w:rPr>
        <w:t xml:space="preserve">集中反馈检查发现的突出问题和普遍问题，提出下步工作要求。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4.</w:t>
      </w:r>
      <w:r>
        <w:rPr>
          <w:rFonts w:ascii="仿宋_GB2312" w:eastAsia="仿宋_GB2312" w:cs="仿宋_GB2312" w:hAnsi="仿宋_GB2312" w:hint="eastAsia"/>
          <w:sz w:val="32"/>
          <w:szCs w:val="32"/>
        </w:rPr>
        <w:t>印发本轮巡查通报。对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本区</w:t>
      </w:r>
      <w:r>
        <w:rPr>
          <w:rFonts w:ascii="仿宋_GB2312" w:eastAsia="仿宋_GB2312" w:cs="仿宋_GB2312" w:hAnsi="仿宋_GB2312" w:hint="eastAsia"/>
          <w:sz w:val="32"/>
          <w:szCs w:val="32"/>
        </w:rPr>
        <w:t xml:space="preserve">工程质量监管情况、检查发现受检工程的主要质量问题及相关责任单位予以通报。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Chars="200" w:firstLine="640"/>
        <w:textAlignment w:val="auto"/>
        <w:rPr>
          <w:rFonts w:ascii="黑体" w:eastAsia="黑体" w:cs="黑体" w:hAnsi="黑体" w:hint="eastAsia"/>
          <w:sz w:val="32"/>
          <w:szCs w:val="32"/>
        </w:rPr>
      </w:pPr>
      <w:r>
        <w:rPr>
          <w:rFonts w:ascii="黑体" w:eastAsia="黑体" w:cs="黑体" w:hAnsi="黑体" w:hint="eastAsia"/>
          <w:sz w:val="32"/>
          <w:szCs w:val="32"/>
        </w:rPr>
        <w:t>五、组织安排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</w:rPr>
        <w:t>本次检查由</w:t>
      </w:r>
      <w:r>
        <w:rPr>
          <w:rFonts w:ascii="仿宋_GB2312" w:eastAsia="仿宋_GB2312" w:cs="仿宋_GB2312" w:hAnsi="仿宋_GB2312" w:hint="eastAsia"/>
          <w:sz w:val="32"/>
          <w:szCs w:val="32"/>
          <w:lang w:eastAsia="zh-CN"/>
        </w:rPr>
        <w:t>；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莲池区</w:t>
      </w:r>
      <w:r>
        <w:rPr>
          <w:rFonts w:ascii="仿宋_GB2312" w:eastAsia="仿宋_GB2312" w:cs="仿宋_GB2312" w:hAnsi="仿宋_GB2312" w:hint="eastAsia"/>
          <w:sz w:val="32"/>
          <w:szCs w:val="32"/>
        </w:rPr>
        <w:t>住房和城乡建设局统一组织，设置巡查领导小组。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Chars="200" w:firstLine="640"/>
        <w:textAlignment w:val="auto"/>
        <w:rPr>
          <w:rFonts w:ascii="仿宋_GB2312" w:eastAsia="仿宋_GB2312" w:cs="仿宋_GB2312" w:hAnsi="仿宋_GB2312"/>
          <w:sz w:val="32"/>
          <w:szCs w:val="32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</w:rPr>
        <w:t>组长：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卜建军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lang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</w:rPr>
        <w:t>副组长：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马艳华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Chars="200" w:firstLine="640"/>
        <w:textAlignment w:val="auto"/>
        <w:rPr>
          <w:rFonts w:ascii="仿宋" w:eastAsia="仿宋" w:cs="仿宋" w:hAnsi="仿宋"/>
          <w:sz w:val="32"/>
          <w:szCs w:val="32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</w:rPr>
        <w:t>组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 xml:space="preserve">员：沈靖 吕冠军 刘轶玮 胡昆 关广慧 赵天 李燕秋 刘杨 </w:t>
      </w:r>
      <w:r>
        <w:rPr>
          <w:rFonts w:ascii="仿宋_GB2312" w:eastAsia="仿宋_GB2312" w:cs="仿宋_GB2312" w:hAnsi="仿宋_GB2312" w:hint="eastAsia"/>
          <w:sz w:val="32"/>
          <w:szCs w:val="32"/>
        </w:rPr>
        <w:t xml:space="preserve"> </w:t>
      </w:r>
      <w:r>
        <w:rPr>
          <w:rFonts w:ascii="仿宋" w:eastAsia="仿宋" w:cs="仿宋" w:hAnsi="仿宋" w:hint="eastAsia"/>
          <w:sz w:val="32"/>
          <w:szCs w:val="32"/>
          <w:lang w:val="en-US" w:eastAsia="zh-CN"/>
        </w:rPr>
        <w:t>杨旭</w:t>
      </w:r>
    </w:p>
    <w:p>
      <w:pPr>
        <w:pStyle w:val="15"/>
        <w:keepNext w:val="0"/>
        <w:keepLines w:val="0"/>
        <w:pageBreakBefore w:val="0"/>
        <w:widowControl w:val="0"/>
        <w:bidi w:val="0"/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Chars="200" w:firstLine="640"/>
        <w:textAlignment w:val="auto"/>
        <w:rPr>
          <w:rFonts w:ascii="黑体" w:eastAsia="黑体" w:cs="黑体" w:hAnsi="黑体" w:hint="eastAsia"/>
          <w:sz w:val="32"/>
          <w:szCs w:val="32"/>
        </w:rPr>
      </w:pPr>
      <w:r>
        <w:rPr>
          <w:rFonts w:ascii="黑体" w:eastAsia="黑体" w:cs="黑体" w:hAnsi="黑体" w:hint="eastAsia"/>
          <w:sz w:val="32"/>
          <w:szCs w:val="32"/>
        </w:rPr>
        <w:t>六、工作要求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</w:rPr>
        <w:t>（一）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在建项目</w:t>
      </w:r>
      <w:r>
        <w:rPr>
          <w:rFonts w:ascii="仿宋_GB2312" w:eastAsia="仿宋_GB2312" w:cs="仿宋_GB2312" w:hAnsi="仿宋_GB2312" w:hint="eastAsia"/>
          <w:sz w:val="32"/>
          <w:szCs w:val="32"/>
        </w:rPr>
        <w:t xml:space="preserve">建设单位要高度重视，及时通知受检工程涉及的建设、施工、监理、质量检测机构等项目负责人按时到场迎检。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</w:rPr>
        <w:t>（二）巡查组下发《建设工程质量巡查（检查）整改建议书》的，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该项目应</w:t>
      </w:r>
      <w:r>
        <w:rPr>
          <w:rFonts w:ascii="仿宋_GB2312" w:eastAsia="仿宋_GB2312" w:cs="仿宋_GB2312" w:hAnsi="仿宋_GB2312" w:hint="eastAsia"/>
          <w:sz w:val="32"/>
          <w:szCs w:val="32"/>
        </w:rPr>
        <w:t>限期整改；巡查组下发《核查处理建议书》的，工程所在地行政处罚实施部门及时调查处理，严格依法依规对相关责任单位和责任人实施处罚，并按规定时限将整改回复资料和调查处理结果（附行政处罚决定书及罚款凭证等证明材料）书面报告巡查组。逾期不报且无正当理由的，我局将下发督办函，抄送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区</w:t>
      </w:r>
      <w:r>
        <w:rPr>
          <w:rFonts w:ascii="仿宋_GB2312" w:eastAsia="仿宋_GB2312" w:cs="仿宋_GB2312" w:hAnsi="仿宋_GB2312" w:hint="eastAsia"/>
          <w:sz w:val="32"/>
          <w:szCs w:val="32"/>
        </w:rPr>
        <w:t xml:space="preserve">政府，并提出追责建议。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</w:rPr>
        <w:t xml:space="preserve">（三）严格执行国家和我市有关党风廉政的各项要求，不得安排与检查工作无关的活动。巡查组成员要严格遵守廉洁自律各项规定，严禁以权谋私，严禁未经批准擅自单独行动。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Chars="1400" w:firstLine="4480"/>
        <w:textAlignment w:val="auto"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莲池区</w:t>
      </w:r>
      <w:r>
        <w:rPr>
          <w:rFonts w:ascii="仿宋_GB2312" w:eastAsia="仿宋_GB2312" w:cs="仿宋_GB2312" w:hAnsi="仿宋_GB2312" w:hint="eastAsia"/>
          <w:sz w:val="32"/>
          <w:szCs w:val="32"/>
        </w:rPr>
        <w:t>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80" w:lineRule="exact"/>
        <w:ind w:firstLineChars="1700" w:firstLine="5440"/>
      </w:pPr>
      <w:r>
        <w:rPr>
          <w:rFonts w:ascii="仿宋_GB2312" w:eastAsia="仿宋_GB2312" w:cs="仿宋_GB2312" w:hAnsi="仿宋_GB2312" w:hint="eastAsia"/>
          <w:sz w:val="32"/>
          <w:szCs w:val="32"/>
        </w:rPr>
        <w:t>202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5</w:t>
      </w:r>
      <w:r>
        <w:rPr>
          <w:rFonts w:ascii="仿宋_GB2312" w:eastAsia="仿宋_GB2312" w:cs="仿宋_GB2312" w:hAnsi="仿宋_GB2312" w:hint="eastAsia"/>
          <w:sz w:val="32"/>
          <w:szCs w:val="32"/>
        </w:rPr>
        <w:t>年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7</w:t>
      </w:r>
      <w:r>
        <w:rPr>
          <w:rFonts w:ascii="仿宋_GB2312" w:eastAsia="仿宋_GB2312" w:cs="仿宋_GB2312" w:hAnsi="仿宋_GB2312" w:hint="eastAsia"/>
          <w:sz w:val="32"/>
          <w:szCs w:val="32"/>
        </w:rPr>
        <w:t>月</w:t>
      </w:r>
      <w:r>
        <w:rPr>
          <w:rFonts w:ascii="仿宋_GB2312" w:eastAsia="仿宋_GB2312" w:cs="仿宋_GB2312" w:hAnsi="仿宋_GB2312" w:hint="eastAsia"/>
          <w:sz w:val="32"/>
          <w:szCs w:val="32"/>
          <w:lang w:val="en-US" w:eastAsia="zh-CN"/>
        </w:rPr>
        <w:t>14</w:t>
      </w:r>
      <w:r>
        <w:rPr>
          <w:rFonts w:ascii="仿宋_GB2312" w:eastAsia="仿宋_GB2312" w:cs="仿宋_GB2312" w:hAnsi="仿宋_GB2312" w:hint="eastAsia"/>
          <w:sz w:val="32"/>
          <w:szCs w:val="32"/>
        </w:rPr>
        <w:t xml:space="preserve">日   </w:t>
      </w:r>
    </w:p>
    <w:sectPr>
      <w:footerReference w:type="default" r:id="rId2"/>
      <w:pgSz w:w="11906" w:h="16838"/>
      <w:pgMar w:top="1440" w:right="1800" w:bottom="1440" w:left="1800" w:header="851" w:footer="992" w:gutter="0"/>
      <w:pgNumType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华文宋体"/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方正小标宋简体">
    <w:altName w:val="方正小标宋_GBK"/>
    <w:panose1 w:val="03000509000000000000"/>
    <w:charset w:val="86"/>
    <w:family w:val="auto"/>
    <w:pitch w:val="variable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variable"/>
    <w:sig w:usb0="00000000" w:usb1="00000000" w:usb2="00000000" w:usb3="00000000" w:csb0="00040000" w:csb1="00000000"/>
  </w:font>
  <w:font w:name="黑体">
    <w:altName w:val="华文细黑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variable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altName w:val="阳光吾坚体"/>
    <w:panose1 w:val="02020603050405020304"/>
    <w:charset w:val="86"/>
    <w:family w:val="auto"/>
    <w:pitch w:val="variable"/>
    <w:sig w:usb0="E0002AFF" w:usb1="C0007841" w:usb2="00000009" w:usb3="00000000" w:csb0="400001FF" w:csb1="FFFF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8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28675" cy="223157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28675" cy="223157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8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int="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宋体" w:eastAsia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int="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yle="position:absolute;margin-left:0.0pt;margin-top:0.0pt;width:41.628006pt;height:17.571426pt;z-index:12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8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 w:hint="eastAsia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cs="宋体"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宋体" w:eastAsia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eastAsia="宋体" w:cs="宋体" w:hint="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eastAsia="宋体" w:cs="宋体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cs="宋体" w:hint="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MjY3NTAwODgyZmQyMDI5ZGYyZjRjMDhlOWQxZjZhMjQ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Calibri" w:eastAsia="宋体" w:cs="Arial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autoRedefine/>
  </w:style>
  <w:style w:type="paragraph" w:styleId="15">
    <w:name w:val="toc 2"/>
    <w:basedOn w:val="0"/>
    <w:next w:val="0"/>
    <w:pPr>
      <w:spacing w:before="100" w:beforeAutospacing="1" w:after="100" w:afterAutospacing="1"/>
      <w:ind w:leftChars="200" w:left="200"/>
    </w:pPr>
  </w:style>
  <w:style w:type="paragraph" w:styleId="16">
    <w:name w:val="Body Text"/>
    <w:basedOn w:val="0"/>
    <w:next w:val="17"/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Normal (Web)"/>
    <w:basedOn w:val="0"/>
    <w:rPr>
      <w:sz w:val="24"/>
    </w:rPr>
  </w:style>
  <w:style w:type="paragraph" w:styleId="20">
    <w:name w:val="Body Text First Indent 2"/>
    <w:pPr>
      <w:ind w:firstLine="40"/>
    </w:pPr>
    <w:rPr>
      <w:rFonts w:ascii="仿宋_GB2312" w:eastAsia="仿宋" w:cs="仿宋_GB2312" w:hAnsi="仿宋_GB2312"/>
      <w:sz w:val="32"/>
      <w:szCs w:val="32"/>
      <w:lang w:val="en-US" w:eastAsia="zh-CN" w:bidi="ar-SA"/>
    </w:rPr>
  </w:style>
  <w:style w:type="character" w:styleId="21">
    <w:name w:val="Strong"/>
    <w:basedOn w:val="10"/>
    <w:rPr>
      <w:b/>
    </w:rPr>
  </w:style>
  <w:style w:type="character" w:styleId="22">
    <w:name w:val="Hyperlink"/>
    <w:basedOn w:val="10"/>
    <w:rPr>
      <w:color w:val="0000FF"/>
      <w:u w:val="single"/>
    </w:rPr>
  </w:style>
  <w:style w:type="paragraph" w:customStyle="1" w:styleId="23">
    <w:name w:val="引用1"/>
    <w:basedOn w:val="0"/>
    <w:next w:val="0"/>
    <w:pPr>
      <w:ind w:left="864" w:right="864"/>
      <w:jc w:val="center"/>
    </w:pPr>
    <w:rPr>
      <w:i/>
      <w:iCs/>
      <w:color w:val="000000"/>
    </w:rPr>
  </w:style>
  <w:style w:type="paragraph" w:customStyle="1" w:styleId="24">
    <w:name w:val="BodyTextIndent"/>
    <w:basedOn w:val="0"/>
    <w:pPr>
      <w:ind w:leftChars="200" w:left="200"/>
    </w:pPr>
  </w:style>
  <w:style w:type="paragraph" w:customStyle="1" w:styleId="25">
    <w:name w:val="BodyText1I2"/>
    <w:basedOn w:val="24"/>
    <w:pPr>
      <w:ind w:firstLineChars="200" w:firstLine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6EA1886-5AF7-4352-984E-DD56B13AB822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47</TotalTime>
  <Application>Yozo_Office27021597764231179</Application>
  <Pages>3</Pages>
  <Words>0</Words>
  <Characters>830</Characters>
  <Lines>0</Lines>
  <Paragraphs>40</Paragraphs>
  <CharactersWithSpaces>1107</CharactersWithSpaces>
  <Company>微软中国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QHTF</cp:lastModifiedBy>
  <cp:revision>4</cp:revision>
  <cp:lastPrinted>2023-12-19T00:26:00Z</cp:lastPrinted>
  <dcterms:created xsi:type="dcterms:W3CDTF">2020-06-23T01:49:00Z</dcterms:created>
  <dcterms:modified xsi:type="dcterms:W3CDTF">2025-07-14T02:42:40Z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2052-12.1.0.20784</vt:lpwstr>
  </property>
  <property fmtid="{D5CDD505-2E9C-101B-9397-08002B2CF9AE}" pid="3" name="ICV">
    <vt:lpwstr>807303716D9C42B2BE41FD6D0C92FB24_13</vt:lpwstr>
  </property>
  <property fmtid="{D5CDD505-2E9C-101B-9397-08002B2CF9AE}" pid="4" name="KSOTemplateDocerSaveRecord">
    <vt:lpwstr>eyJoZGlkIjoiMjY3NTAwODgyZmQyMDI5ZGYyZjRjMDhlOWQxZjZhMjQifQ==</vt:lpwstr>
  </property>
</Properties>
</file>