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C00B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highlight w:val="yellow"/>
          <w:lang w:val="en-US" w:eastAsia="zh-CN"/>
        </w:rPr>
      </w:pPr>
      <w:r>
        <w:rPr>
          <w:rFonts w:hint="eastAsia" w:ascii="方正小标宋简体" w:hAnsi="方正小标宋简体" w:eastAsia="方正小标宋简体" w:cs="方正小标宋简体"/>
          <w:sz w:val="44"/>
          <w:szCs w:val="44"/>
          <w:lang w:val="en-US" w:eastAsia="zh-CN"/>
        </w:rPr>
        <w:t>保定市莲池区发展和改革局</w:t>
      </w:r>
    </w:p>
    <w:p w14:paraId="1E5840D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14:paraId="1F12BC9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p>
    <w:p w14:paraId="10EAC1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根据《中华人民共和国政府信息公开条例》《河北省实施〈中华人民共和国政府信息公开条例〉办法》等规定，发布本年度报告。报告中所列数据统计期限为202</w:t>
      </w:r>
      <w:r>
        <w:rPr>
          <w:rFonts w:hint="eastAsia" w:ascii="仿宋" w:hAnsi="仿宋" w:eastAsia="仿宋" w:cs="仿宋"/>
          <w:sz w:val="32"/>
          <w:szCs w:val="32"/>
          <w:lang w:val="en-US" w:eastAsia="zh-CN"/>
        </w:rPr>
        <w:t>5</w:t>
      </w:r>
      <w:r>
        <w:rPr>
          <w:rFonts w:hint="eastAsia" w:ascii="仿宋" w:hAnsi="仿宋" w:eastAsia="仿宋" w:cs="仿宋"/>
          <w:sz w:val="32"/>
          <w:szCs w:val="32"/>
        </w:rPr>
        <w:t>年1月1日至12月31日。</w:t>
      </w:r>
    </w:p>
    <w:p w14:paraId="2B010C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一、总体情况</w:t>
      </w:r>
    </w:p>
    <w:p w14:paraId="50F141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highlight w:val="none"/>
          <w:lang w:val="en-US" w:eastAsia="zh-CN"/>
        </w:rPr>
      </w:pPr>
      <w:r>
        <w:rPr>
          <w:rFonts w:hint="eastAsia"/>
          <w:highlight w:val="none"/>
          <w:lang w:val="en-US" w:eastAsia="zh-CN"/>
        </w:rPr>
        <w:t>2025年，发展和改革局坚持以习近平新时代中国特色社会主义思想为指导，全面贯彻落实国家、省、市、区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14:paraId="5612687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highlight w:val="none"/>
          <w:lang w:val="en-US" w:eastAsia="zh-CN"/>
        </w:rPr>
      </w:pPr>
      <w:r>
        <w:rPr>
          <w:rFonts w:hint="eastAsia" w:ascii="仿宋_GB2312" w:hAnsi="仿宋" w:eastAsia="仿宋_GB2312"/>
          <w:b/>
          <w:bCs/>
          <w:sz w:val="32"/>
          <w:szCs w:val="32"/>
          <w:highlight w:val="none"/>
          <w:lang w:eastAsia="zh-CN"/>
        </w:rPr>
        <w:t>（一）主动公开方面</w:t>
      </w:r>
      <w:r>
        <w:rPr>
          <w:rFonts w:hint="eastAsia" w:ascii="仿宋_GB2312" w:hAnsi="仿宋" w:eastAsia="仿宋_GB2312"/>
          <w:b/>
          <w:bCs/>
          <w:sz w:val="32"/>
          <w:szCs w:val="32"/>
          <w:highlight w:val="none"/>
        </w:rPr>
        <w:t>。</w:t>
      </w:r>
      <w:r>
        <w:rPr>
          <w:rFonts w:hint="eastAsia"/>
          <w:highlight w:val="none"/>
          <w:lang w:val="en-US" w:eastAsia="zh-CN"/>
        </w:rPr>
        <w:t>严格按照上级要求，在保定市莲池区人民政府网行政执法板块、河北省行政执法公示平台公示执法事项和执法信息、执法流程等内容。</w:t>
      </w:r>
    </w:p>
    <w:p w14:paraId="636B346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caps w:val="0"/>
          <w:color w:val="000000"/>
          <w:spacing w:val="0"/>
          <w:sz w:val="32"/>
          <w:szCs w:val="32"/>
          <w:highlight w:val="none"/>
          <w:shd w:val="clear" w:color="auto" w:fill="FFFFFF"/>
          <w:lang w:val="en-US" w:eastAsia="zh-CN"/>
        </w:rPr>
      </w:pPr>
      <w:r>
        <w:rPr>
          <w:rFonts w:hint="eastAsia" w:ascii="仿宋_GB2312" w:hAnsi="仿宋" w:eastAsia="仿宋_GB2312"/>
          <w:b/>
          <w:bCs/>
          <w:sz w:val="32"/>
          <w:szCs w:val="32"/>
          <w:highlight w:val="none"/>
          <w:lang w:eastAsia="zh-CN"/>
        </w:rPr>
        <w:t>（二）</w:t>
      </w:r>
      <w:r>
        <w:rPr>
          <w:rFonts w:hint="eastAsia" w:ascii="仿宋_GB2312" w:hAnsi="仿宋" w:eastAsia="仿宋_GB2312"/>
          <w:b/>
          <w:bCs/>
          <w:sz w:val="32"/>
          <w:szCs w:val="32"/>
          <w:highlight w:val="none"/>
        </w:rPr>
        <w:t>依申</w:t>
      </w:r>
      <w:r>
        <w:rPr>
          <w:rFonts w:hint="eastAsia" w:ascii="仿宋_GB2312" w:hAnsi="仿宋" w:eastAsia="仿宋_GB2312"/>
          <w:b/>
          <w:bCs/>
          <w:sz w:val="32"/>
          <w:szCs w:val="32"/>
          <w:highlight w:val="none"/>
          <w:lang w:val="en-US" w:eastAsia="zh-CN"/>
        </w:rPr>
        <w:t>请公开方面。</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严格按照《中华人民共和国政府信息公开条例》、《河北省政府信息公开申请办理规范》，进一步规范依申请公开工作，建立健全接收、登记、办理、答复等业务流程，对从网络、信函、当面申请等多种渠道收到的依申请公开事项均严格按照条例规定进行答复处理。202</w:t>
      </w:r>
      <w:r>
        <w:rPr>
          <w:rFonts w:hint="eastAsia" w:hAnsi="仿宋_GB2312" w:cs="仿宋_GB2312"/>
          <w:i w:val="0"/>
          <w:caps w:val="0"/>
          <w:color w:val="000000"/>
          <w:spacing w:val="0"/>
          <w:sz w:val="32"/>
          <w:szCs w:val="32"/>
          <w:highlight w:val="none"/>
          <w:shd w:val="clear" w:color="auto" w:fill="FFFFFF"/>
          <w:lang w:val="en-US" w:eastAsia="zh-CN"/>
        </w:rPr>
        <w:t>5</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年共收到政府信息公开申请</w:t>
      </w:r>
      <w:r>
        <w:rPr>
          <w:rFonts w:hint="eastAsia" w:hAnsi="仿宋_GB2312" w:cs="仿宋_GB2312"/>
          <w:i w:val="0"/>
          <w:caps w:val="0"/>
          <w:color w:val="000000"/>
          <w:spacing w:val="0"/>
          <w:sz w:val="32"/>
          <w:szCs w:val="32"/>
          <w:highlight w:val="none"/>
          <w:shd w:val="clear" w:color="auto" w:fill="FFFFFF"/>
          <w:lang w:val="en-US" w:eastAsia="zh-CN"/>
        </w:rPr>
        <w:t>13</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件，当年办结</w:t>
      </w:r>
      <w:r>
        <w:rPr>
          <w:rFonts w:hint="eastAsia" w:hAnsi="仿宋_GB2312" w:cs="仿宋_GB2312"/>
          <w:i w:val="0"/>
          <w:caps w:val="0"/>
          <w:color w:val="000000"/>
          <w:spacing w:val="0"/>
          <w:sz w:val="32"/>
          <w:szCs w:val="32"/>
          <w:highlight w:val="none"/>
          <w:shd w:val="clear" w:color="auto" w:fill="FFFFFF"/>
          <w:lang w:val="en-US" w:eastAsia="zh-CN"/>
        </w:rPr>
        <w:t>13</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件，结转下一年0件，答复时限、答复形式、答复内容都符合相关要求。</w:t>
      </w:r>
    </w:p>
    <w:p w14:paraId="44213CBB">
      <w:pPr>
        <w:keepNext w:val="0"/>
        <w:keepLines w:val="0"/>
        <w:pageBreakBefore w:val="0"/>
        <w:widowControl/>
        <w:suppressLineNumbers w:val="0"/>
        <w:kinsoku/>
        <w:wordWrap/>
        <w:overflowPunct/>
        <w:topLinePunct w:val="0"/>
        <w:autoSpaceDN/>
        <w:bidi w:val="0"/>
        <w:adjustRightInd/>
        <w:spacing w:line="520" w:lineRule="exact"/>
        <w:ind w:firstLine="643" w:firstLineChars="200"/>
        <w:jc w:val="left"/>
        <w:textAlignment w:val="auto"/>
        <w:rPr>
          <w:rFonts w:hint="eastAsia" w:ascii="仿宋_GB2312" w:hAnsi="仿宋_GB2312" w:eastAsia="仿宋_GB2312" w:cs="仿宋_GB2312"/>
          <w:i w:val="0"/>
          <w:caps w:val="0"/>
          <w:color w:val="000000"/>
          <w:spacing w:val="0"/>
          <w:sz w:val="32"/>
          <w:szCs w:val="32"/>
          <w:highlight w:val="none"/>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highlight w:val="none"/>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highlight w:val="none"/>
          <w:shd w:val="clear" w:color="auto" w:fill="FFFFFF"/>
          <w:lang w:val="en-US" w:eastAsia="zh-CN"/>
        </w:rPr>
        <w:t>政府信息管理方面。</w:t>
      </w:r>
      <w:r>
        <w:rPr>
          <w:rFonts w:hint="eastAsia" w:ascii="仿宋_GB2312" w:hAnsi="仿宋" w:eastAsia="仿宋_GB2312" w:cs="Times New Roman"/>
          <w:bCs/>
          <w:sz w:val="32"/>
          <w:szCs w:val="32"/>
          <w:highlight w:val="none"/>
          <w:lang w:val="en-US" w:eastAsia="zh-CN"/>
        </w:rPr>
        <w:t>及时在区政府网站</w:t>
      </w:r>
      <w:r>
        <w:rPr>
          <w:rFonts w:hint="eastAsia" w:ascii="仿宋_GB2312" w:hAnsi="仿宋_GB2312" w:eastAsia="仿宋_GB2312" w:cs="仿宋_GB2312"/>
          <w:b w:val="0"/>
          <w:bCs/>
          <w:color w:val="auto"/>
          <w:sz w:val="32"/>
          <w:szCs w:val="32"/>
          <w:highlight w:val="none"/>
          <w:lang w:val="en-US" w:eastAsia="zh-CN"/>
        </w:rPr>
        <w:t>调整更新</w:t>
      </w:r>
      <w:r>
        <w:rPr>
          <w:rFonts w:hint="eastAsia" w:hAnsi="仿宋_GB2312" w:cs="仿宋_GB2312"/>
          <w:b w:val="0"/>
          <w:bCs/>
          <w:color w:val="auto"/>
          <w:sz w:val="32"/>
          <w:szCs w:val="32"/>
          <w:highlight w:val="none"/>
          <w:lang w:val="en-US" w:eastAsia="zh-CN"/>
        </w:rPr>
        <w:t>本单位的</w:t>
      </w:r>
      <w:r>
        <w:rPr>
          <w:rFonts w:hint="eastAsia" w:ascii="仿宋_GB2312" w:hAnsi="仿宋" w:eastAsia="仿宋_GB2312" w:cs="Times New Roman"/>
          <w:bCs/>
          <w:sz w:val="32"/>
          <w:szCs w:val="32"/>
          <w:highlight w:val="none"/>
          <w:lang w:val="en-US" w:eastAsia="zh-CN"/>
        </w:rPr>
        <w:t>机构职能等信息</w:t>
      </w:r>
      <w:bookmarkStart w:id="0" w:name="_GoBack"/>
      <w:bookmarkEnd w:id="0"/>
      <w:r>
        <w:rPr>
          <w:rFonts w:hint="eastAsia" w:ascii="仿宋_GB2312" w:hAnsi="仿宋" w:eastAsia="仿宋_GB2312" w:cs="Times New Roman"/>
          <w:bCs/>
          <w:sz w:val="32"/>
          <w:szCs w:val="32"/>
          <w:highlight w:val="none"/>
          <w:lang w:val="en-US" w:eastAsia="zh-CN"/>
        </w:rPr>
        <w:t>。</w:t>
      </w:r>
    </w:p>
    <w:p w14:paraId="600BC5F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lang w:val="en-US" w:eastAsia="zh-CN"/>
        </w:rPr>
        <w:t>充分发挥政务新媒体正面宣传引导作用，严格落实政务新媒体账号备案登记制度，认真履行信息发布审核制度，确保信息发布准确安全。</w:t>
      </w:r>
    </w:p>
    <w:p w14:paraId="4A2FCD2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507206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shd w:val="clear" w:fill="FFFFFF"/>
          <w:lang w:val="en-US" w:eastAsia="zh-CN" w:bidi="ar"/>
        </w:rPr>
        <w:t>二、主动公开政府信息情况</w:t>
      </w:r>
    </w:p>
    <w:tbl>
      <w:tblPr>
        <w:tblStyle w:val="4"/>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435"/>
        <w:gridCol w:w="2435"/>
        <w:gridCol w:w="2435"/>
        <w:gridCol w:w="2435"/>
      </w:tblGrid>
      <w:tr w14:paraId="5DA6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61BD0D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第二十条第（一）项</w:t>
            </w:r>
          </w:p>
        </w:tc>
      </w:tr>
      <w:tr w14:paraId="16A4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80964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08891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7ED53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6FB70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现行有效件数</w:t>
            </w:r>
          </w:p>
        </w:tc>
      </w:tr>
      <w:tr w14:paraId="417A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8F689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7E2D4A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15BA99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6E4EF7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4E2C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4A83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618B3B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768853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041621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highlight w:val="none"/>
                <w:lang w:val="en-US"/>
              </w:rPr>
            </w:pPr>
            <w:r>
              <w:rPr>
                <w:rFonts w:hint="eastAsia" w:ascii="宋体" w:hAnsi="宋体" w:eastAsia="宋体" w:cs="宋体"/>
                <w:kern w:val="0"/>
                <w:sz w:val="24"/>
                <w:szCs w:val="24"/>
                <w:highlight w:val="none"/>
                <w:lang w:val="en-US" w:eastAsia="zh-CN" w:bidi="ar"/>
              </w:rPr>
              <w:t>0</w:t>
            </w:r>
          </w:p>
        </w:tc>
      </w:tr>
      <w:tr w14:paraId="3BD5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041E98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第二十条第（五）项</w:t>
            </w:r>
          </w:p>
        </w:tc>
      </w:tr>
      <w:tr w14:paraId="5A581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6F2AC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12FF8D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本年处理决定数量</w:t>
            </w:r>
          </w:p>
        </w:tc>
      </w:tr>
      <w:tr w14:paraId="2928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15B1A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4EB188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lang w:val="en-US" w:eastAsia="zh-CN"/>
              </w:rPr>
            </w:pPr>
            <w:r>
              <w:rPr>
                <w:rFonts w:hint="eastAsia" w:ascii="宋体" w:hAnsi="宋体" w:eastAsia="宋体" w:cs="宋体"/>
                <w:kern w:val="0"/>
                <w:sz w:val="24"/>
                <w:szCs w:val="24"/>
                <w:lang w:val="en-US" w:eastAsia="zh-CN" w:bidi="ar"/>
              </w:rPr>
              <w:t>0</w:t>
            </w:r>
          </w:p>
        </w:tc>
      </w:tr>
      <w:tr w14:paraId="513B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239C2E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第二十条第（六）项</w:t>
            </w:r>
          </w:p>
        </w:tc>
      </w:tr>
      <w:tr w14:paraId="6DE8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F4080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9150D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本年处理决定数量</w:t>
            </w:r>
          </w:p>
        </w:tc>
      </w:tr>
      <w:tr w14:paraId="4C7E7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37E7A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489854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FB7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E6B2C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09A177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42C1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1EA95F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第二十条第（八）项</w:t>
            </w:r>
          </w:p>
        </w:tc>
      </w:tr>
      <w:tr w14:paraId="37ED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BD39B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121BA2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本年收费金额（单位：万元）</w:t>
            </w:r>
          </w:p>
        </w:tc>
      </w:tr>
      <w:tr w14:paraId="01C2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FF621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1B07A1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bl>
    <w:p w14:paraId="4A93F6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shd w:val="clear" w:fill="FFFFFF"/>
          <w:lang w:val="en-US" w:eastAsia="zh-CN" w:bidi="ar"/>
        </w:rPr>
        <w:t>三、收到和处理政府信息公开申请情况</w:t>
      </w:r>
    </w:p>
    <w:tbl>
      <w:tblPr>
        <w:tblStyle w:val="4"/>
        <w:tblW w:w="9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7"/>
        <w:gridCol w:w="943"/>
        <w:gridCol w:w="3213"/>
        <w:gridCol w:w="698"/>
        <w:gridCol w:w="687"/>
        <w:gridCol w:w="687"/>
        <w:gridCol w:w="687"/>
        <w:gridCol w:w="690"/>
        <w:gridCol w:w="688"/>
        <w:gridCol w:w="688"/>
      </w:tblGrid>
      <w:tr w14:paraId="2AFE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4923"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EB841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仿宋_GB2312" w:hAnsi="仿宋_GB2312" w:eastAsia="仿宋_GB2312" w:cs="仿宋_GB2312"/>
                <w:kern w:val="0"/>
                <w:sz w:val="22"/>
                <w:szCs w:val="22"/>
                <w:lang w:val="en-US" w:eastAsia="zh-CN" w:bidi="ar"/>
              </w:rPr>
              <w:t>（本列数据的勾稽关系为：第一项加第二项之和，等于第三项加第四项之和）</w:t>
            </w:r>
          </w:p>
        </w:tc>
        <w:tc>
          <w:tcPr>
            <w:tcW w:w="4825" w:type="dxa"/>
            <w:gridSpan w:val="7"/>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38A061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申请人情况</w:t>
            </w:r>
          </w:p>
        </w:tc>
      </w:tr>
      <w:tr w14:paraId="7B56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4923"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94D421A">
            <w:pPr>
              <w:rPr>
                <w:rFonts w:hint="eastAsia" w:ascii="微软雅黑" w:hAnsi="微软雅黑" w:eastAsia="微软雅黑" w:cs="微软雅黑"/>
                <w:sz w:val="18"/>
                <w:szCs w:val="18"/>
              </w:rPr>
            </w:pPr>
          </w:p>
        </w:tc>
        <w:tc>
          <w:tcPr>
            <w:tcW w:w="698"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CFA3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自然人</w:t>
            </w:r>
          </w:p>
        </w:tc>
        <w:tc>
          <w:tcPr>
            <w:tcW w:w="3439" w:type="dxa"/>
            <w:gridSpan w:val="5"/>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630BD1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法人或其他组织</w:t>
            </w:r>
          </w:p>
        </w:tc>
        <w:tc>
          <w:tcPr>
            <w:tcW w:w="688" w:type="dxa"/>
            <w:vMerge w:val="restart"/>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7ABE03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r>
      <w:tr w14:paraId="734A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B1005CA">
            <w:pPr>
              <w:rPr>
                <w:rFonts w:hint="eastAsia" w:ascii="微软雅黑" w:hAnsi="微软雅黑" w:eastAsia="微软雅黑" w:cs="微软雅黑"/>
                <w:sz w:val="18"/>
                <w:szCs w:val="18"/>
              </w:rPr>
            </w:pPr>
          </w:p>
        </w:tc>
        <w:tc>
          <w:tcPr>
            <w:tcW w:w="698"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F1F9839">
            <w:pPr>
              <w:rPr>
                <w:rFonts w:hint="eastAsia" w:ascii="微软雅黑" w:hAnsi="微软雅黑" w:eastAsia="微软雅黑" w:cs="微软雅黑"/>
                <w:sz w:val="18"/>
                <w:szCs w:val="18"/>
              </w:rPr>
            </w:pP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7E993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商业</w:t>
            </w:r>
          </w:p>
          <w:p w14:paraId="6A3849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企业</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174A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科研</w:t>
            </w:r>
          </w:p>
          <w:p w14:paraId="142B1E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机构</w:t>
            </w:r>
          </w:p>
        </w:tc>
        <w:tc>
          <w:tcPr>
            <w:tcW w:w="68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39AD3A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社会公益组织</w:t>
            </w:r>
          </w:p>
        </w:tc>
        <w:tc>
          <w:tcPr>
            <w:tcW w:w="69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303BE7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7AA69A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tc>
        <w:tc>
          <w:tcPr>
            <w:tcW w:w="688" w:type="dxa"/>
            <w:vMerge w:val="continue"/>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0128F0C0">
            <w:pPr>
              <w:rPr>
                <w:rFonts w:hint="eastAsia" w:ascii="微软雅黑" w:hAnsi="微软雅黑" w:eastAsia="微软雅黑" w:cs="微软雅黑"/>
                <w:sz w:val="18"/>
                <w:szCs w:val="18"/>
              </w:rPr>
            </w:pPr>
          </w:p>
        </w:tc>
      </w:tr>
      <w:tr w14:paraId="55271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626F4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一、本年新收政府信息公开申请数量</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E4D3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1DBFF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0B4A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814E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CDE7D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D6D9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48890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w:t>
            </w:r>
          </w:p>
        </w:tc>
      </w:tr>
      <w:tr w14:paraId="265F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EA1C5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二、上年结转政府信息公开申请数量</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F6C5C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F62F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C123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AF912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13654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A64D1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72BDA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0</w:t>
            </w:r>
          </w:p>
        </w:tc>
      </w:tr>
      <w:tr w14:paraId="0E35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restart"/>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47087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三、本年度办理结果</w:t>
            </w: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A6F32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（一）予以公开</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1985E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10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7F811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F9CFD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9FE3C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48EFF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7E47B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4B7D2B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10</w:t>
            </w:r>
          </w:p>
        </w:tc>
      </w:tr>
      <w:tr w14:paraId="594D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E67390E">
            <w:pPr>
              <w:rPr>
                <w:rFonts w:hint="eastAsia" w:ascii="微软雅黑" w:hAnsi="微软雅黑" w:eastAsia="微软雅黑" w:cs="微软雅黑"/>
                <w:sz w:val="18"/>
                <w:szCs w:val="18"/>
              </w:rPr>
            </w:pP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CA06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82D99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C6147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70B3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A429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2D432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1B87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3313D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FEF9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0ACD4391">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14418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（三）不予公开</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583079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1.属于国家秘密</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9E5AC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83757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4EB24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1B88F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E856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E3404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5D25BF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005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6FCE2FD">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D2B4B0">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12B715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2.其他法律行政法规禁止公开</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CAB53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4815F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88669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783E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B700B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D6980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D8217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6CE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DE971F6">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485C3C5">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7033A3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3.危及“三安全一稳定”</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E4D2A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EBB2D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F0647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6BA52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62C39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406A6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19715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105A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155FC99F">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082F986">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449B0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4.保护第三方合法权益</w:t>
            </w:r>
          </w:p>
        </w:tc>
        <w:tc>
          <w:tcPr>
            <w:tcW w:w="698" w:type="dxa"/>
            <w:tcBorders>
              <w:top w:val="nil"/>
              <w:left w:val="single" w:color="auto" w:sz="8" w:space="0"/>
              <w:bottom w:val="single" w:color="auto" w:sz="8" w:space="0"/>
              <w:right w:val="single" w:color="auto" w:sz="8" w:space="0"/>
            </w:tcBorders>
            <w:shd w:val="clear" w:color="auto" w:fill="auto"/>
            <w:vAlign w:val="center"/>
          </w:tcPr>
          <w:p w14:paraId="745EA0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455BB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04DF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90286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F460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9A0A4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D4A09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1331D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0306447">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BFAF52">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555EEF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5.属于三类内部事务信息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2090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0B633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C01D4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F9291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134CC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DE3A4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5B47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A9D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0F4343C7">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236B51B">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30095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6.属于四类过程性信息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F8518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CFC0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4F568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8676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1541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50BB9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49A73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D19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0F3A4BB4">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6130C2B">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269F84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7.属于行政执法案卷</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7B3A9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20E30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ADD5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4820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3FF4D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645BB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A6385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19AF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B984E29">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35A9F62">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3C346D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8.属于行政查询事项</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DA59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FDFA1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CCAD0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B3964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EE0CD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2D326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FCD9C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0C8F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8D4558D">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8400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（四）无法提供</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371DF4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1.本机关不掌握相关政府信息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87F72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3</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5EB6A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04BE2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3A6CE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D6E7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1A18F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DDCBA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3</w:t>
            </w:r>
          </w:p>
        </w:tc>
      </w:tr>
      <w:tr w14:paraId="0CCEA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60F6AE38">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0CB8723">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10C94B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2.没有现成信息需要另行制作</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7B93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21B8C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AF42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61801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F85F6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BD8E6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62EF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DB3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2025838F">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DB8866E">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5F3FEF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3.补正后申请内容仍不明确</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05705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CA300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C24B8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F979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30CE3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79CE1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3718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902F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DBA0DD9">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4AC4F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（五）不予处理</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151C61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1.信访举报投诉类申请</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609E2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94D5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4C82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DFB36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BD644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372D0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C708F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1C7BF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14:paraId="1D0B6052">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4C9641A7">
            <w:pPr>
              <w:rPr>
                <w:rFonts w:hint="eastAsia" w:ascii="微软雅黑" w:hAnsi="微软雅黑" w:eastAsia="微软雅黑" w:cs="微软雅黑"/>
                <w:sz w:val="18"/>
                <w:szCs w:val="18"/>
              </w:rPr>
            </w:pPr>
          </w:p>
        </w:tc>
        <w:tc>
          <w:tcPr>
            <w:tcW w:w="3213" w:type="dxa"/>
            <w:tcBorders>
              <w:top w:val="nil"/>
              <w:left w:val="single" w:color="auto" w:sz="8" w:space="0"/>
              <w:bottom w:val="single" w:color="auto" w:sz="4" w:space="0"/>
              <w:right w:val="single" w:color="auto" w:sz="8" w:space="0"/>
            </w:tcBorders>
            <w:shd w:val="clear" w:color="auto" w:fill="auto"/>
            <w:tcMar>
              <w:left w:w="57" w:type="dxa"/>
              <w:right w:w="57" w:type="dxa"/>
            </w:tcMar>
            <w:vAlign w:val="top"/>
          </w:tcPr>
          <w:p w14:paraId="4F395B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2.重复申请</w:t>
            </w:r>
          </w:p>
        </w:tc>
        <w:tc>
          <w:tcPr>
            <w:tcW w:w="69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5255BA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03ACF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6EF323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5B768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65E97F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1D985D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20CCF6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0224F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767" w:type="dxa"/>
            <w:vMerge w:val="continue"/>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399AAB7">
            <w:pPr>
              <w:rPr>
                <w:rFonts w:hint="eastAsia" w:ascii="微软雅黑" w:hAnsi="微软雅黑" w:eastAsia="微软雅黑" w:cs="微软雅黑"/>
                <w:sz w:val="18"/>
                <w:szCs w:val="18"/>
              </w:rPr>
            </w:pPr>
          </w:p>
        </w:tc>
        <w:tc>
          <w:tcPr>
            <w:tcW w:w="943" w:type="dxa"/>
            <w:vMerge w:val="continue"/>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F3812FC">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top"/>
          </w:tcPr>
          <w:p w14:paraId="734AD1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仿宋_GB2312" w:hAnsi="Times New Roman" w:eastAsia="仿宋_GB2312" w:cs="Times New Roman"/>
                <w:kern w:val="2"/>
                <w:sz w:val="32"/>
                <w:szCs w:val="24"/>
                <w:lang w:val="en-US" w:eastAsia="zh-CN" w:bidi="ar-SA"/>
              </w:rPr>
            </w:pPr>
            <w:r>
              <w:rPr>
                <w:rFonts w:hint="eastAsia" w:ascii="宋体" w:hAnsi="宋体" w:eastAsia="宋体" w:cs="宋体"/>
                <w:kern w:val="0"/>
                <w:sz w:val="20"/>
                <w:szCs w:val="20"/>
                <w:lang w:val="en-US" w:eastAsia="zh-CN" w:bidi="ar"/>
              </w:rPr>
              <w:t>供公开出版物</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2A6D4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00A00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C46EF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F342E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111A6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6F365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CFBD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EFB0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single" w:color="auto" w:sz="4" w:space="0"/>
              <w:left w:val="single" w:color="auto" w:sz="4" w:space="0"/>
              <w:bottom w:val="single" w:color="auto" w:sz="8" w:space="0"/>
              <w:right w:val="single" w:color="auto" w:sz="8" w:space="0"/>
            </w:tcBorders>
            <w:shd w:val="clear" w:color="auto" w:fill="auto"/>
            <w:tcMar>
              <w:left w:w="57" w:type="dxa"/>
              <w:right w:w="57" w:type="dxa"/>
            </w:tcMar>
            <w:vAlign w:val="center"/>
          </w:tcPr>
          <w:p w14:paraId="7EC8BF3F">
            <w:pPr>
              <w:rPr>
                <w:rFonts w:hint="eastAsia" w:ascii="微软雅黑" w:hAnsi="微软雅黑" w:eastAsia="微软雅黑" w:cs="微软雅黑"/>
                <w:sz w:val="18"/>
                <w:szCs w:val="18"/>
              </w:rPr>
            </w:pPr>
          </w:p>
        </w:tc>
        <w:tc>
          <w:tcPr>
            <w:tcW w:w="943" w:type="dxa"/>
            <w:vMerge w:val="continue"/>
            <w:tcBorders>
              <w:top w:val="single" w:color="auto" w:sz="4" w:space="0"/>
              <w:left w:val="single" w:color="auto" w:sz="8" w:space="0"/>
              <w:bottom w:val="single" w:color="auto" w:sz="8" w:space="0"/>
              <w:right w:val="single" w:color="auto" w:sz="4" w:space="0"/>
            </w:tcBorders>
            <w:shd w:val="clear" w:color="auto" w:fill="auto"/>
            <w:tcMar>
              <w:left w:w="57" w:type="dxa"/>
              <w:right w:w="57" w:type="dxa"/>
            </w:tcMar>
            <w:vAlign w:val="center"/>
          </w:tcPr>
          <w:p w14:paraId="3CDFF74F">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top"/>
          </w:tcPr>
          <w:p w14:paraId="5E3EBC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3.要求提4.无正当理由大量反复申请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D5335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C0FE4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51E19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480FF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4605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B6DDF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C4AF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27B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9" w:hRule="atLeast"/>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86FAC70">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6CEEAE51">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D1E4F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5.要求行政机关确认或重新出具已获取信息</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A5A38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EF2CF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922F3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8983C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590B2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CDC69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46B4C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7AF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5134796">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0DE394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（六）其他处理</w:t>
            </w: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AF8C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8956F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89A05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5900C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23831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11613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8B036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73F5D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0FD0C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26099D0C">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2ED8ED70">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118D5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5853D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535C0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D936E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92DEF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BBD8F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4CF1B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8005C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A48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6E602F50">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2CDD024">
            <w:pPr>
              <w:rPr>
                <w:rFonts w:hint="eastAsia" w:ascii="微软雅黑" w:hAnsi="微软雅黑" w:eastAsia="微软雅黑" w:cs="微软雅黑"/>
                <w:sz w:val="18"/>
                <w:szCs w:val="18"/>
              </w:rPr>
            </w:pPr>
          </w:p>
        </w:tc>
        <w:tc>
          <w:tcPr>
            <w:tcW w:w="3213"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1A39B6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3.其他</w:t>
            </w:r>
          </w:p>
        </w:tc>
        <w:tc>
          <w:tcPr>
            <w:tcW w:w="69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74BEDE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784B71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3E3E2F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6A2C2A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267B18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41FA7B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1CA0B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4654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9" w:hRule="atLeast"/>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2696E17">
            <w:pPr>
              <w:rPr>
                <w:rFonts w:hint="eastAsia" w:ascii="微软雅黑" w:hAnsi="微软雅黑" w:eastAsia="微软雅黑" w:cs="微软雅黑"/>
                <w:sz w:val="18"/>
                <w:szCs w:val="18"/>
              </w:rPr>
            </w:pP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CA00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（七）总计</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09B9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13</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ADD1F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3B762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FC8A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59DBE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eastAsia="zh-CN"/>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88717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9BE6EB3">
            <w:pPr>
              <w:keepNext w:val="0"/>
              <w:keepLines w:val="0"/>
              <w:widowControl/>
              <w:suppressLineNumbers w:val="0"/>
              <w:pBdr>
                <w:top w:val="none" w:color="auto" w:sz="0" w:space="0"/>
                <w:left w:val="none" w:color="auto" w:sz="0" w:space="0"/>
                <w:bottom w:val="none" w:color="auto" w:sz="0" w:space="0"/>
                <w:right w:val="none" w:color="auto" w:sz="0" w:space="0"/>
              </w:pBdr>
              <w:tabs>
                <w:tab w:val="center" w:pos="347"/>
                <w:tab w:val="left" w:pos="554"/>
              </w:tabs>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13</w:t>
            </w:r>
          </w:p>
        </w:tc>
      </w:tr>
      <w:tr w14:paraId="698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1F8CC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四、结转下年度继续办理</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ABC7C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ABA91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BF37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DE2FC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5FB9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DE461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22734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bl>
    <w:p w14:paraId="56A7BB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四、政府信息公开行政复议、行政诉讼情况</w:t>
      </w:r>
    </w:p>
    <w:tbl>
      <w:tblPr>
        <w:tblStyle w:val="4"/>
        <w:tblW w:w="9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543B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2F656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37C7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行政诉讼</w:t>
            </w:r>
          </w:p>
        </w:tc>
      </w:tr>
      <w:tr w14:paraId="6BF75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FBDC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结果维持</w:t>
            </w:r>
          </w:p>
        </w:tc>
        <w:tc>
          <w:tcPr>
            <w:tcW w:w="649"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13F7D5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6362D2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A3625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509143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62D14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705DA6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7B25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40E4D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B4815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复议后起诉</w:t>
            </w:r>
          </w:p>
        </w:tc>
      </w:tr>
      <w:tr w14:paraId="4846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2546C1D">
            <w:pPr>
              <w:rPr>
                <w:rFonts w:hint="eastAsia" w:ascii="微软雅黑" w:hAnsi="微软雅黑" w:eastAsia="微软雅黑" w:cs="微软雅黑"/>
                <w:sz w:val="18"/>
                <w:szCs w:val="18"/>
              </w:rPr>
            </w:pPr>
          </w:p>
        </w:tc>
        <w:tc>
          <w:tcPr>
            <w:tcW w:w="649"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0B36FB0">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7782DBE">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8ACCB9F">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5AB2800">
            <w:pPr>
              <w:rPr>
                <w:rFonts w:hint="eastAsia" w:ascii="微软雅黑" w:hAnsi="微软雅黑" w:eastAsia="微软雅黑" w:cs="微软雅黑"/>
                <w:sz w:val="18"/>
                <w:szCs w:val="18"/>
              </w:rPr>
            </w:pP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6DD07A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3DF95F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维持</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AAA9F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1EBCE1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1749D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002A38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1695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1612D3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463EA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DE3D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455AFF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维持</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51632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0E6CC6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AA7EC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06D665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5C0D7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3DCA7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51" w:type="dxa"/>
            <w:tcBorders>
              <w:top w:val="single" w:color="auto" w:sz="8" w:space="0"/>
              <w:left w:val="nil"/>
              <w:bottom w:val="single" w:color="auto" w:sz="8" w:space="0"/>
              <w:right w:val="single" w:color="auto" w:sz="8" w:space="0"/>
            </w:tcBorders>
            <w:shd w:val="clear" w:color="auto" w:fill="auto"/>
            <w:vAlign w:val="center"/>
          </w:tcPr>
          <w:p w14:paraId="239E93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r>
      <w:tr w14:paraId="706F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C3512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6A5D04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762F62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475A8C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55CC9D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4EB715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49DB6E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52CA78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4A659C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7EBCF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09FC11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0C387B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63E0C1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318860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0E9FFA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bl>
    <w:p w14:paraId="758212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五、存在的主要问题及改进情况</w:t>
      </w:r>
    </w:p>
    <w:p w14:paraId="7AB1C4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政务公开工作存在公开形式和内容不够丰富，与广大群众对政务公开的迫切要求仍有一定差距。在以后工作中，我局将继续认真落实国家和省、市政府信息公开工作要求，进一步健全信息公开机制，规范工作流程，认真梳理和细化信息公开类别，强化制度执行，组织开展定期检查和接受社会监督，充分发挥政府信息公开制度的社会效益。</w:t>
      </w:r>
    </w:p>
    <w:p w14:paraId="1DFC2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六、其他需要报告的事项</w:t>
      </w:r>
    </w:p>
    <w:p w14:paraId="11F01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认真贯彻执行国务院办公厅《政府信息公开信息处理费管理办法》和《关于政府信息公开处理费管理有关事项的通知》</w:t>
      </w:r>
      <w:r>
        <w:rPr>
          <w:rFonts w:hint="eastAsia"/>
          <w:highlight w:val="none"/>
          <w:lang w:val="en-US" w:eastAsia="zh-CN"/>
        </w:rPr>
        <w:t>。2025年未收取信息处理费。</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MjBlYmNkYTdiMDFlZjQ5MjMxNWRmMzg0YjBiNGUifQ=="/>
    <w:docVar w:name="KSO_WPS_MARK_KEY" w:val="58c6bf02-7631-4ab2-91ae-2c92bee6d605"/>
  </w:docVars>
  <w:rsids>
    <w:rsidRoot w:val="3E5B229F"/>
    <w:rsid w:val="00A51E0C"/>
    <w:rsid w:val="00C405B3"/>
    <w:rsid w:val="00E11F35"/>
    <w:rsid w:val="09210B60"/>
    <w:rsid w:val="12B1644B"/>
    <w:rsid w:val="15130EEF"/>
    <w:rsid w:val="15D078F9"/>
    <w:rsid w:val="1B633586"/>
    <w:rsid w:val="1E113539"/>
    <w:rsid w:val="1FDD34D2"/>
    <w:rsid w:val="2504600E"/>
    <w:rsid w:val="30647164"/>
    <w:rsid w:val="3B5624C7"/>
    <w:rsid w:val="3E5B229F"/>
    <w:rsid w:val="3ECB4852"/>
    <w:rsid w:val="3EDFFA57"/>
    <w:rsid w:val="53663C1B"/>
    <w:rsid w:val="5DFF0975"/>
    <w:rsid w:val="5E4044BD"/>
    <w:rsid w:val="5F6FB671"/>
    <w:rsid w:val="5FFFE9AE"/>
    <w:rsid w:val="603158D4"/>
    <w:rsid w:val="634E7408"/>
    <w:rsid w:val="64816E03"/>
    <w:rsid w:val="6677329F"/>
    <w:rsid w:val="694D3020"/>
    <w:rsid w:val="69531548"/>
    <w:rsid w:val="6C101A24"/>
    <w:rsid w:val="72826491"/>
    <w:rsid w:val="769D16B7"/>
    <w:rsid w:val="788720D5"/>
    <w:rsid w:val="7B9B1601"/>
    <w:rsid w:val="7BD01055"/>
    <w:rsid w:val="7C5D68C6"/>
    <w:rsid w:val="7F8525F4"/>
    <w:rsid w:val="7FBE8AFC"/>
    <w:rsid w:val="B4F1D072"/>
    <w:rsid w:val="BE7F827F"/>
    <w:rsid w:val="EBF3849A"/>
    <w:rsid w:val="EF673899"/>
    <w:rsid w:val="F3ED1DF0"/>
    <w:rsid w:val="F72BF558"/>
    <w:rsid w:val="F7BF5D47"/>
    <w:rsid w:val="FDE7B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6">
    <w:name w:val="Strong"/>
    <w:basedOn w:val="5"/>
    <w:qFormat/>
    <w:uiPriority w:val="0"/>
    <w:rPr>
      <w:b/>
    </w:rPr>
  </w:style>
  <w:style w:type="character" w:styleId="7">
    <w:name w:val="Hyperlink"/>
    <w:basedOn w:val="5"/>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1895</Words>
  <Characters>1939</Characters>
  <Lines>29</Lines>
  <Paragraphs>8</Paragraphs>
  <TotalTime>11</TotalTime>
  <ScaleCrop>false</ScaleCrop>
  <LinksUpToDate>false</LinksUpToDate>
  <CharactersWithSpaces>1939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2020-01-01T03:38:00Z</dcterms:created>
  <dc:creator>小公举</dc:creator>
  <cp:lastModifiedBy>WPS_1583475857</cp:lastModifiedBy>
  <cp:lastPrinted>2020-01-01T03:40:00Z</cp:lastPrinted>
  <dcterms:modified xsi:type="dcterms:W3CDTF">2026-01-19T03:46:01Z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BAAD6EC47EB94BABBF62787AE5BB04A6_13</vt:lpwstr>
  </property>
  <property fmtid="{D5CDD505-2E9C-101B-9397-08002B2CF9AE}" pid="4" name="KSOTemplateDocerSaveRecord">
    <vt:lpwstr>eyJoZGlkIjoiNzJhOWQwODAzZDgxMjVmN2Y4ZDUwZTA1YmFlODFhMjUiLCJ1c2VySWQiOiI4OTA0ODY1MTAifQ==</vt:lpwstr>
  </property>
</Properties>
</file>