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保定市莲池区五四路街道办事处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2025年政府信息公开工作年度报告</w:t>
      </w:r>
    </w:p>
    <w:p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rightChars="0" w:firstLine="640" w:firstLineChars="200"/>
        <w:textAlignment w:val="auto"/>
        <w:rPr>
          <w:rFonts w:hint="eastAsia" w:ascii="仿宋_GB2312" w:hAnsi="Times New Roman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24"/>
          <w:lang w:val="en-US" w:eastAsia="zh-CN" w:bidi="ar-SA"/>
        </w:rPr>
        <w:t>根据《中华人民共和国政府信息公开条例》《河北省实施〈中华人民共和国政府信息公开条例〉办法》等规定，发布本年度报告。报告中所列数据统计期限为2025年1月1日至12月31日。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kern w:val="2"/>
          <w:sz w:val="32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24"/>
          <w:lang w:val="en-US" w:eastAsia="zh-CN" w:bidi="ar-SA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rightChars="0" w:firstLine="640" w:firstLineChars="200"/>
        <w:textAlignment w:val="auto"/>
        <w:rPr>
          <w:rFonts w:hint="eastAsia" w:ascii="仿宋_GB2312" w:hAnsi="Times New Roman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24"/>
          <w:lang w:val="en-US" w:eastAsia="zh-CN" w:bidi="ar-SA"/>
        </w:rPr>
        <w:t>2025年，在莲池区委、区政府的正确领导下，五四路街道深入学习贯彻习近平新时代中国特色社会主义思想，全面贯彻落实党中央、国务院和省委、省政府、市委和市政府关于政务公开工作决策部署，认真做好政府信息管理、监督保障等工作，加强政府信息公开工作力度，及时、准确地向社会公开政府信息，保障公民知情权、参与权和监督权，把推进政府信息公开与转变政府职能、规范权力运行、促进依法行政紧密结合起来，深入推进政务公开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lang w:val="en-US" w:eastAsia="zh-CN"/>
        </w:rPr>
      </w:pPr>
      <w:r>
        <w:rPr>
          <w:rFonts w:hint="eastAsia" w:ascii="仿宋_GB2312" w:hAnsi="仿宋" w:eastAsia="仿宋_GB2312" w:cs="Times New Roman"/>
          <w:b/>
          <w:bCs/>
          <w:sz w:val="32"/>
          <w:szCs w:val="32"/>
          <w:lang w:eastAsia="zh-CN"/>
        </w:rPr>
        <w:t>（一）主动公开方面</w:t>
      </w:r>
      <w:r>
        <w:rPr>
          <w:rFonts w:hint="eastAsia" w:ascii="仿宋_GB2312" w:hAnsi="仿宋" w:eastAsia="仿宋_GB2312" w:cs="Times New Roman"/>
          <w:b/>
          <w:bCs/>
          <w:sz w:val="32"/>
          <w:szCs w:val="32"/>
        </w:rPr>
        <w:t>。</w:t>
      </w:r>
      <w:r>
        <w:rPr>
          <w:rFonts w:hint="eastAsia" w:ascii="仿宋_GB2312" w:hAnsi="Times New Roman" w:eastAsia="仿宋_GB2312" w:cs="Times New Roman"/>
          <w:sz w:val="32"/>
          <w:lang w:val="en-US" w:eastAsia="zh-CN"/>
        </w:rPr>
        <w:t>严格按照上级要求，在保定市莲池区人民政府网行政执法板块、河北省行政执法公示平台公示执法事项和执法信息、执法流程等内容。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left"/>
        <w:textAlignment w:val="auto"/>
        <w:rPr>
          <w:rFonts w:hint="eastAsia" w:ascii="仿宋_GB2312" w:hAnsi="仿宋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b/>
          <w:bCs/>
          <w:sz w:val="32"/>
          <w:szCs w:val="32"/>
          <w:lang w:eastAsia="zh-CN"/>
        </w:rPr>
        <w:t>（二）</w:t>
      </w:r>
      <w:r>
        <w:rPr>
          <w:rFonts w:hint="eastAsia" w:ascii="仿宋_GB2312" w:hAnsi="仿宋" w:eastAsia="仿宋_GB2312" w:cs="Times New Roman"/>
          <w:b/>
          <w:bCs/>
          <w:sz w:val="32"/>
          <w:szCs w:val="32"/>
        </w:rPr>
        <w:t>依申</w:t>
      </w:r>
      <w:r>
        <w:rPr>
          <w:rFonts w:hint="eastAsia" w:ascii="仿宋_GB2312" w:hAnsi="仿宋" w:eastAsia="仿宋_GB2312" w:cs="Times New Roman"/>
          <w:b/>
          <w:bCs/>
          <w:sz w:val="32"/>
          <w:szCs w:val="32"/>
          <w:lang w:val="en-US" w:eastAsia="zh-CN"/>
        </w:rPr>
        <w:t>请公开方面。</w:t>
      </w:r>
      <w:r>
        <w:rPr>
          <w:rFonts w:hint="eastAsia" w:ascii="仿宋_GB2312" w:hAnsi="Times New Roman" w:eastAsia="仿宋_GB2312" w:cs="仿宋_GB2312"/>
          <w:kern w:val="0"/>
          <w:sz w:val="32"/>
          <w:szCs w:val="32"/>
        </w:rPr>
        <w:t>202</w:t>
      </w:r>
      <w:r>
        <w:rPr>
          <w:rFonts w:hint="eastAsia" w:ascii="仿宋_GB2312" w:hAnsi="Times New Roman" w:eastAsia="仿宋_GB2312" w:cs="仿宋_GB2312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 w:cs="仿宋_GB2312"/>
          <w:kern w:val="0"/>
          <w:sz w:val="32"/>
          <w:szCs w:val="32"/>
        </w:rPr>
        <w:t>年，</w:t>
      </w:r>
      <w:r>
        <w:rPr>
          <w:rFonts w:hint="eastAsia" w:ascii="仿宋_GB2312" w:hAnsi="Times New Roman" w:eastAsia="仿宋_GB2312" w:cs="Times New Roman"/>
          <w:sz w:val="32"/>
          <w:lang w:val="en-US" w:eastAsia="zh-CN"/>
        </w:rPr>
        <w:t>五四路街道办事处</w:t>
      </w:r>
      <w:r>
        <w:rPr>
          <w:rFonts w:hint="eastAsia" w:ascii="仿宋_GB2312" w:hAnsi="Times New Roman" w:eastAsia="仿宋_GB2312" w:cs="仿宋_GB2312"/>
          <w:kern w:val="0"/>
          <w:sz w:val="32"/>
          <w:szCs w:val="32"/>
        </w:rPr>
        <w:t>未收到政府信息公开申请。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adjustRightInd/>
        <w:spacing w:line="520" w:lineRule="exact"/>
        <w:ind w:firstLine="642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（三）</w:t>
      </w:r>
      <w:r>
        <w:rPr>
          <w:rFonts w:hint="eastAsia" w:ascii="仿宋_GB2312" w:hAnsi="仿宋_GB2312" w:eastAsia="仿宋_GB2312" w:cs="仿宋_GB2312"/>
          <w:b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政府信息管理方面。</w:t>
      </w: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及时在区政府网站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调整更新本单位的</w:t>
      </w: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机构职能等信息。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left"/>
        <w:textAlignment w:val="auto"/>
        <w:rPr>
          <w:rFonts w:hint="default" w:ascii="仿宋_GB2312" w:hAnsi="Times New Roman" w:eastAsia="仿宋_GB2312" w:cs="Times New Roman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（四）政府信息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平台建设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eastAsia="zh-CN"/>
        </w:rPr>
        <w:t>方面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。</w:t>
      </w:r>
      <w:r>
        <w:rPr>
          <w:rFonts w:hint="eastAsia" w:ascii="仿宋_GB2312" w:hAnsi="Times New Roman" w:eastAsia="仿宋_GB2312" w:cs="Times New Roman"/>
          <w:sz w:val="32"/>
          <w:lang w:val="en-US" w:eastAsia="zh-CN"/>
        </w:rPr>
        <w:t>充分发挥政务新媒体正面宣传引导作用，严格落实政务新媒体账号备案登记制度，认真履行信息发布审核制度，确保信息发布准确安全。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（五）监督保障方面</w:t>
      </w:r>
      <w:r>
        <w:rPr>
          <w:rFonts w:hint="eastAsia" w:ascii="仿宋_GB2312" w:hAnsi="仿宋" w:eastAsia="仿宋_GB2312" w:cs="Times New Roman"/>
          <w:b/>
          <w:bCs w:val="0"/>
          <w:kern w:val="2"/>
          <w:sz w:val="32"/>
          <w:szCs w:val="32"/>
          <w:lang w:val="en-US" w:eastAsia="zh-CN" w:bidi="ar-SA"/>
        </w:rPr>
        <w:t>。</w:t>
      </w:r>
      <w:r>
        <w:rPr>
          <w:rFonts w:hint="eastAsia" w:ascii="仿宋_GB2312" w:hAnsi="Times New Roman" w:eastAsia="仿宋_GB2312" w:cs="Times New Roman"/>
          <w:sz w:val="32"/>
          <w:lang w:val="en-US" w:eastAsia="zh-CN"/>
        </w:rPr>
        <w:t>根据《中华人民共和国保守国家秘密法》和《中华人民共和国政府信息公开条例》的规定，按照“谁公开、谁审查、谁负责”和“涉密的不公开、公开的不涉密”原则，对拟发布信息内容的准确性、完整性、时效性以及是否涉密进行把关，避免出现信息发布泄密、失信、影响社会稳定等问题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24"/>
          <w:lang w:val="en-US" w:eastAsia="zh-CN" w:bidi="ar-SA"/>
        </w:rPr>
        <w:t>二、主动公开政府信息情况</w:t>
      </w:r>
    </w:p>
    <w:tbl>
      <w:tblPr>
        <w:tblStyle w:val="4"/>
        <w:tblpPr w:leftFromText="180" w:rightFromText="180" w:vertAnchor="text" w:horzAnchor="page" w:tblpX="1196" w:tblpY="42"/>
        <w:tblOverlap w:val="never"/>
        <w:tblW w:w="97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35"/>
        <w:gridCol w:w="2435"/>
        <w:gridCol w:w="2435"/>
        <w:gridCol w:w="24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1808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24"/>
          <w:lang w:val="en-US" w:eastAsia="zh-CN" w:bidi="ar-SA"/>
        </w:rPr>
        <w:t>三、收到和处理政府信息公开申请情况</w:t>
      </w:r>
    </w:p>
    <w:tbl>
      <w:tblPr>
        <w:tblStyle w:val="4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8"/>
        <w:gridCol w:w="943"/>
        <w:gridCol w:w="3220"/>
        <w:gridCol w:w="688"/>
        <w:gridCol w:w="688"/>
        <w:gridCol w:w="688"/>
        <w:gridCol w:w="688"/>
        <w:gridCol w:w="688"/>
        <w:gridCol w:w="688"/>
        <w:gridCol w:w="689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998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5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714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1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714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9" w:hRule="atLeast"/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24"/>
          <w:lang w:val="en-US" w:eastAsia="zh-CN" w:bidi="ar-SA"/>
        </w:rPr>
        <w:t>四、政府信息公开行政复议、行政诉讼情况</w:t>
      </w:r>
    </w:p>
    <w:tbl>
      <w:tblPr>
        <w:tblStyle w:val="4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503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5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</w:tbl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24"/>
          <w:lang w:val="en-US" w:eastAsia="zh-CN" w:bidi="ar-SA"/>
        </w:rPr>
        <w:t>五、存在的主要问题及改进情况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default" w:ascii="仿宋_GB2312" w:hAnsi="Times New Roman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24"/>
          <w:lang w:val="en-US" w:eastAsia="zh-CN" w:bidi="ar-SA"/>
        </w:rPr>
        <w:t>2025年度信息公开工作取得了一定的效果，但仍然存在这一些不足，</w:t>
      </w:r>
      <w:r>
        <w:rPr>
          <w:rFonts w:hint="default" w:ascii="仿宋_GB2312" w:hAnsi="Times New Roman" w:eastAsia="仿宋_GB2312" w:cs="Times New Roman"/>
          <w:kern w:val="2"/>
          <w:sz w:val="32"/>
          <w:szCs w:val="24"/>
          <w:lang w:val="en-US" w:eastAsia="zh-CN" w:bidi="ar-SA"/>
        </w:rPr>
        <w:t>突出表现为基层政务公开工作人员业务能力</w:t>
      </w:r>
      <w:r>
        <w:rPr>
          <w:rFonts w:hint="eastAsia" w:ascii="仿宋_GB2312" w:hAnsi="Times New Roman" w:eastAsia="仿宋_GB2312" w:cs="Times New Roman"/>
          <w:kern w:val="2"/>
          <w:sz w:val="32"/>
          <w:szCs w:val="24"/>
          <w:lang w:val="en-US" w:eastAsia="zh-CN" w:bidi="ar-SA"/>
        </w:rPr>
        <w:t>不足</w:t>
      </w:r>
      <w:r>
        <w:rPr>
          <w:rFonts w:hint="default" w:ascii="仿宋_GB2312" w:hAnsi="Times New Roman" w:eastAsia="仿宋_GB2312" w:cs="Times New Roman"/>
          <w:kern w:val="2"/>
          <w:sz w:val="32"/>
          <w:szCs w:val="24"/>
          <w:lang w:val="en-US" w:eastAsia="zh-CN" w:bidi="ar-SA"/>
        </w:rPr>
        <w:t>，系统化、常态化的学习培训机制尚不健全。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default" w:ascii="仿宋_GB2312" w:hAnsi="Times New Roman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default" w:ascii="仿宋_GB2312" w:hAnsi="Times New Roman" w:eastAsia="仿宋_GB2312" w:cs="Times New Roman"/>
          <w:kern w:val="2"/>
          <w:sz w:val="32"/>
          <w:szCs w:val="24"/>
          <w:lang w:val="en-US" w:eastAsia="zh-CN" w:bidi="ar-SA"/>
        </w:rPr>
        <w:t>下一步，街道将聚焦问题补短板、提质效。一是强化队伍建设，加强政务公开工作人员教育管理，主动对接上级部门培训安排，常态化组织业务</w:t>
      </w:r>
      <w:r>
        <w:rPr>
          <w:rFonts w:hint="eastAsia" w:ascii="仿宋_GB2312" w:hAnsi="Times New Roman" w:eastAsia="仿宋_GB2312" w:cs="Times New Roman"/>
          <w:kern w:val="2"/>
          <w:sz w:val="32"/>
          <w:szCs w:val="24"/>
          <w:lang w:val="en-US" w:eastAsia="zh-CN" w:bidi="ar-SA"/>
        </w:rPr>
        <w:t>培训</w:t>
      </w:r>
      <w:r>
        <w:rPr>
          <w:rFonts w:hint="default" w:ascii="仿宋_GB2312" w:hAnsi="Times New Roman" w:eastAsia="仿宋_GB2312" w:cs="Times New Roman"/>
          <w:kern w:val="2"/>
          <w:sz w:val="32"/>
          <w:szCs w:val="24"/>
          <w:lang w:val="en-US" w:eastAsia="zh-CN" w:bidi="ar-SA"/>
        </w:rPr>
        <w:t>，全面提升工作人员专业素养，确保信息公开工作规范高效推进。二是突出公开重点，紧紧围绕年度重点工作任务和群众急难愁盼问题，深化重点领域信息公开，加强政策精准解读，提升依申请公开事项办理质效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24"/>
          <w:lang w:val="en-US" w:eastAsia="zh-CN" w:bidi="ar-SA"/>
        </w:rPr>
        <w:t>六、其他需要报告的事项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24"/>
          <w:lang w:val="en-US" w:eastAsia="zh-CN" w:bidi="ar-SA"/>
        </w:rPr>
        <w:t>认真贯彻执行国务院办公厅《政府信息公开信息处理费管理办法》和《关于政府信息公开处理费管理有关事项的通知》。2025年未收取信息处理费。</w:t>
      </w:r>
      <w:bookmarkStart w:id="0" w:name="_GoBack"/>
      <w:bookmarkEnd w:id="0"/>
    </w:p>
    <w:p>
      <w:pPr>
        <w:tabs>
          <w:tab w:val="left" w:pos="711"/>
        </w:tabs>
        <w:bidi w:val="0"/>
        <w:jc w:val="left"/>
        <w:rPr>
          <w:rFonts w:hint="eastAsia"/>
          <w:lang w:val="en-US" w:eastAsia="zh-CN"/>
        </w:rPr>
      </w:pPr>
    </w:p>
    <w:p>
      <w:pPr>
        <w:rPr>
          <w:vanish/>
          <w:sz w:val="24"/>
          <w:szCs w:val="24"/>
        </w:rPr>
      </w:pPr>
    </w:p>
    <w:p>
      <w:pPr>
        <w:rPr>
          <w:vanish/>
          <w:sz w:val="24"/>
          <w:szCs w:val="24"/>
        </w:rPr>
      </w:pPr>
    </w:p>
    <w:p>
      <w:pPr>
        <w:rPr>
          <w:vanish/>
          <w:sz w:val="24"/>
          <w:szCs w:val="24"/>
        </w:rPr>
      </w:pPr>
    </w:p>
    <w:p>
      <w:pPr>
        <w:rPr>
          <w:vanish/>
          <w:sz w:val="24"/>
          <w:szCs w:val="24"/>
        </w:rPr>
      </w:pPr>
    </w:p>
    <w:p>
      <w:pPr>
        <w:rPr>
          <w:vanish/>
          <w:sz w:val="24"/>
          <w:szCs w:val="24"/>
        </w:rPr>
      </w:pPr>
    </w:p>
    <w:p>
      <w:pPr>
        <w:rPr>
          <w:vanish/>
          <w:sz w:val="24"/>
          <w:szCs w:val="24"/>
        </w:rPr>
      </w:pPr>
    </w:p>
    <w:p>
      <w:pPr>
        <w:rPr>
          <w:vanish/>
          <w:sz w:val="24"/>
          <w:szCs w:val="24"/>
        </w:rPr>
      </w:pPr>
    </w:p>
    <w:p>
      <w:pPr>
        <w:rPr>
          <w:vanish/>
          <w:sz w:val="24"/>
          <w:szCs w:val="24"/>
        </w:rPr>
      </w:pPr>
    </w:p>
    <w:p>
      <w:pPr>
        <w:rPr>
          <w:vanish/>
          <w:sz w:val="24"/>
          <w:szCs w:val="24"/>
        </w:rPr>
      </w:pPr>
    </w:p>
    <w:p>
      <w:pPr>
        <w:rPr>
          <w:vanish/>
          <w:sz w:val="24"/>
          <w:szCs w:val="24"/>
        </w:rPr>
      </w:pPr>
    </w:p>
    <w:p>
      <w:pPr>
        <w:rPr>
          <w:vanish/>
          <w:sz w:val="24"/>
          <w:szCs w:val="24"/>
        </w:rPr>
      </w:pPr>
    </w:p>
    <w:p>
      <w:pPr>
        <w:rPr>
          <w:vanish/>
          <w:sz w:val="24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2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60007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VjMDQ2Yzk0N2JhMmMwNTAxMTVkOTU3Yzc3ODRiMWUifQ=="/>
  </w:docVars>
  <w:rsids>
    <w:rsidRoot w:val="00172A27"/>
    <w:rsid w:val="07E66FA0"/>
    <w:rsid w:val="0A511838"/>
    <w:rsid w:val="0B41524D"/>
    <w:rsid w:val="0D9C3851"/>
    <w:rsid w:val="0DB45F7A"/>
    <w:rsid w:val="0EAA135B"/>
    <w:rsid w:val="10B22749"/>
    <w:rsid w:val="15D8055B"/>
    <w:rsid w:val="1DE4549C"/>
    <w:rsid w:val="1E960FB4"/>
    <w:rsid w:val="25A55040"/>
    <w:rsid w:val="26DA0A5E"/>
    <w:rsid w:val="321C3210"/>
    <w:rsid w:val="356B6B93"/>
    <w:rsid w:val="386D6DD1"/>
    <w:rsid w:val="3FA94B93"/>
    <w:rsid w:val="4853312D"/>
    <w:rsid w:val="4A372D9B"/>
    <w:rsid w:val="4DDDB8E9"/>
    <w:rsid w:val="51C33B6D"/>
    <w:rsid w:val="58353010"/>
    <w:rsid w:val="5A421A14"/>
    <w:rsid w:val="63B76FCF"/>
    <w:rsid w:val="67332E10"/>
    <w:rsid w:val="67772E0A"/>
    <w:rsid w:val="739738D3"/>
    <w:rsid w:val="7773DA01"/>
    <w:rsid w:val="77CE623E"/>
    <w:rsid w:val="792B2C21"/>
    <w:rsid w:val="DBFEE4C1"/>
    <w:rsid w:val="F5DA90FB"/>
    <w:rsid w:val="FA7F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uppressAutoHyphens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1060</Words>
  <Characters>1079</Characters>
  <Lines>0</Lines>
  <Paragraphs>0</Paragraphs>
  <TotalTime>15</TotalTime>
  <ScaleCrop>false</ScaleCrop>
  <LinksUpToDate>false</LinksUpToDate>
  <CharactersWithSpaces>1079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2024-01-25T09:33:00Z</dcterms:created>
  <dc:creator>Administrator</dc:creator>
  <cp:lastModifiedBy>work</cp:lastModifiedBy>
  <dcterms:modified xsi:type="dcterms:W3CDTF">2026-01-22T16:29:34Z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9E48C58825CA4F69B1585B455A0049B7_13</vt:lpwstr>
  </property>
  <property fmtid="{D5CDD505-2E9C-101B-9397-08002B2CF9AE}" pid="4" name="KSOTemplateDocerSaveRecord">
    <vt:lpwstr>eyJoZGlkIjoiMzY5YmZhY2NhMmJlZmNkMzQ2YjRjNDM1ODZhYWM3Y2YiLCJ1c2VySWQiOiIyMDI4MzI5NTYifQ==</vt:lpwstr>
  </property>
</Properties>
</file>