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C59BC"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highlight w:val="yellow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保定市莲池区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城市管理综合行政执法局</w:t>
      </w:r>
    </w:p>
    <w:p w14:paraId="66C934B5"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2025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年政府信息公开工作年度报告</w:t>
      </w:r>
    </w:p>
    <w:p w14:paraId="5BCD21C2">
      <w:pPr>
        <w:widowControl/>
        <w:spacing w:line="560" w:lineRule="exact"/>
        <w:ind w:firstLine="640" w:firstLineChars="200"/>
        <w:jc w:val="left"/>
      </w:pPr>
    </w:p>
    <w:p w14:paraId="4592EB96">
      <w:pPr>
        <w:widowControl/>
        <w:shd w:val="clear" w:color="auto" w:fill="FFFFFF"/>
        <w:snapToGrid w:val="0"/>
        <w:spacing w:line="520" w:lineRule="exact"/>
        <w:ind w:firstLine="640" w:firstLineChars="200"/>
        <w:rPr>
          <w:rFonts w:hAnsi="微软雅黑" w:cs="??"/>
          <w:color w:val="000000"/>
          <w:kern w:val="0"/>
          <w:szCs w:val="32"/>
        </w:rPr>
      </w:pPr>
      <w:bookmarkStart w:id="0" w:name="_GoBack"/>
      <w:r>
        <w:rPr>
          <w:rFonts w:hint="eastAsia" w:hAnsi="微软雅黑" w:cs="??"/>
          <w:color w:val="000000"/>
          <w:kern w:val="0"/>
          <w:szCs w:val="32"/>
        </w:rPr>
        <w:t>根据《中华人民共和国政府信息公开条例》《河北省实施〈中华人民共和国政府信息公开条例〉办法》等规定，发布本年度报告。报告中所列数据统计期限为</w:t>
      </w:r>
      <w:r>
        <w:rPr>
          <w:rFonts w:hAnsi="微软雅黑" w:cs="??"/>
          <w:color w:val="000000"/>
          <w:kern w:val="0"/>
          <w:szCs w:val="32"/>
        </w:rPr>
        <w:t>2025</w:t>
      </w:r>
      <w:r>
        <w:rPr>
          <w:rFonts w:hint="eastAsia" w:hAnsi="微软雅黑" w:cs="??"/>
          <w:color w:val="000000"/>
          <w:kern w:val="0"/>
          <w:szCs w:val="32"/>
        </w:rPr>
        <w:t>年</w:t>
      </w:r>
      <w:r>
        <w:rPr>
          <w:rFonts w:hAnsi="微软雅黑" w:cs="??"/>
          <w:color w:val="000000"/>
          <w:kern w:val="0"/>
          <w:szCs w:val="32"/>
        </w:rPr>
        <w:t>1</w:t>
      </w:r>
      <w:r>
        <w:rPr>
          <w:rFonts w:hint="eastAsia" w:hAnsi="微软雅黑" w:cs="??"/>
          <w:color w:val="000000"/>
          <w:kern w:val="0"/>
          <w:szCs w:val="32"/>
        </w:rPr>
        <w:t>月</w:t>
      </w:r>
      <w:r>
        <w:rPr>
          <w:rFonts w:hAnsi="微软雅黑" w:cs="??"/>
          <w:color w:val="000000"/>
          <w:kern w:val="0"/>
          <w:szCs w:val="32"/>
        </w:rPr>
        <w:t>1</w:t>
      </w:r>
      <w:r>
        <w:rPr>
          <w:rFonts w:hint="eastAsia" w:hAnsi="微软雅黑" w:cs="??"/>
          <w:color w:val="000000"/>
          <w:kern w:val="0"/>
          <w:szCs w:val="32"/>
        </w:rPr>
        <w:t>日至</w:t>
      </w:r>
      <w:r>
        <w:rPr>
          <w:rFonts w:hAnsi="微软雅黑" w:cs="??"/>
          <w:color w:val="000000"/>
          <w:kern w:val="0"/>
          <w:szCs w:val="32"/>
        </w:rPr>
        <w:t>12</w:t>
      </w:r>
      <w:r>
        <w:rPr>
          <w:rFonts w:hint="eastAsia" w:hAnsi="微软雅黑" w:cs="??"/>
          <w:color w:val="000000"/>
          <w:kern w:val="0"/>
          <w:szCs w:val="32"/>
        </w:rPr>
        <w:t>月</w:t>
      </w:r>
      <w:r>
        <w:rPr>
          <w:rFonts w:hAnsi="微软雅黑" w:cs="??"/>
          <w:color w:val="000000"/>
          <w:kern w:val="0"/>
          <w:szCs w:val="32"/>
        </w:rPr>
        <w:t>31</w:t>
      </w:r>
      <w:r>
        <w:rPr>
          <w:rFonts w:hint="eastAsia" w:hAnsi="微软雅黑" w:cs="??"/>
          <w:color w:val="000000"/>
          <w:kern w:val="0"/>
          <w:szCs w:val="32"/>
        </w:rPr>
        <w:t>日。</w:t>
      </w:r>
    </w:p>
    <w:p w14:paraId="5CB8770D">
      <w:pPr>
        <w:spacing w:line="560" w:lineRule="exact"/>
        <w:ind w:firstLine="640" w:firstLineChars="200"/>
        <w:jc w:val="left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一、总体情况</w:t>
      </w:r>
    </w:p>
    <w:p w14:paraId="36D8774A">
      <w:pPr>
        <w:spacing w:line="560" w:lineRule="exact"/>
        <w:ind w:firstLine="640" w:firstLineChars="200"/>
        <w:jc w:val="left"/>
      </w:pPr>
      <w:r>
        <w:t>2025</w:t>
      </w:r>
      <w:r>
        <w:rPr>
          <w:rFonts w:hint="eastAsia"/>
        </w:rPr>
        <w:t>年，保定市莲池区城市管理综合行政执法局</w:t>
      </w:r>
      <w:r>
        <w:rPr>
          <w:rFonts w:hint="eastAsia" w:ascii="仿宋" w:hAnsi="仿宋" w:eastAsia="仿宋"/>
          <w:szCs w:val="32"/>
        </w:rPr>
        <w:t>坚持以习近平新时代中国特色社会主义思想为指导，认真贯彻落实上级关于政府信息公开指示精神，进一步提升政府信息公开水平，</w:t>
      </w:r>
      <w:r>
        <w:rPr>
          <w:rFonts w:hint="eastAsia" w:hAnsi="仿宋_GB2312" w:cs="仿宋_GB2312"/>
          <w:color w:val="000000"/>
          <w:kern w:val="0"/>
          <w:szCs w:val="32"/>
        </w:rPr>
        <w:t>不断提升政府信息公开质效</w:t>
      </w:r>
      <w:r>
        <w:rPr>
          <w:rFonts w:hint="eastAsia" w:ascii="仿宋" w:hAnsi="仿宋" w:eastAsia="仿宋"/>
          <w:szCs w:val="32"/>
        </w:rPr>
        <w:t>。</w:t>
      </w:r>
    </w:p>
    <w:p w14:paraId="692CAD2D">
      <w:pPr>
        <w:spacing w:line="560" w:lineRule="exact"/>
        <w:ind w:firstLine="643" w:firstLineChars="200"/>
        <w:jc w:val="left"/>
      </w:pPr>
      <w:r>
        <w:rPr>
          <w:rFonts w:hint="eastAsia" w:hAnsi="仿宋"/>
          <w:b/>
          <w:bCs/>
          <w:szCs w:val="32"/>
        </w:rPr>
        <w:t>（一）主动公开方面。</w:t>
      </w:r>
      <w:r>
        <w:rPr>
          <w:rFonts w:hint="eastAsia"/>
        </w:rPr>
        <w:t>严格按照上级要求，在保定市莲池区人民政府网公开主动公开内容，做到及时、准确、规范。公开“行政处罚”</w:t>
      </w:r>
      <w:r>
        <w:t>37</w:t>
      </w:r>
      <w:r>
        <w:rPr>
          <w:rFonts w:hint="eastAsia"/>
        </w:rPr>
        <w:t>件。</w:t>
      </w:r>
    </w:p>
    <w:p w14:paraId="4860F478">
      <w:pPr>
        <w:spacing w:line="540" w:lineRule="exact"/>
        <w:ind w:firstLine="643" w:firstLineChars="200"/>
        <w:jc w:val="left"/>
        <w:rPr>
          <w:rFonts w:hAnsi="仿宋_GB2312" w:cs="仿宋_GB2312"/>
          <w:color w:val="FF0000"/>
          <w:szCs w:val="32"/>
          <w:shd w:val="clear" w:color="auto" w:fill="FFFFFF"/>
        </w:rPr>
      </w:pPr>
      <w:r>
        <w:rPr>
          <w:rFonts w:hint="eastAsia" w:hAnsi="仿宋"/>
          <w:b/>
          <w:bCs/>
          <w:szCs w:val="32"/>
        </w:rPr>
        <w:t>（二）依申请公开方面。</w:t>
      </w:r>
      <w:r>
        <w:rPr>
          <w:rFonts w:hint="eastAsia" w:hAnsi="仿宋_GB2312" w:cs="仿宋_GB2312"/>
          <w:color w:val="000000"/>
          <w:szCs w:val="32"/>
          <w:shd w:val="solid" w:color="FFFFFF" w:fill="FFFFFF"/>
        </w:rPr>
        <w:t>严格按照《中华人民共和国政府信息公开条例》《河北省政府信息公开申请办理规范》，进一步规范依申请公开工作，建立健全接收、登记、办理、答复等业务流程。</w:t>
      </w:r>
      <w:r>
        <w:rPr>
          <w:rFonts w:cs="仿宋_GB2312"/>
          <w:color w:val="000000"/>
          <w:kern w:val="0"/>
          <w:szCs w:val="32"/>
          <w:shd w:val="solid" w:color="FFFFFF" w:fill="FFFFFF"/>
        </w:rPr>
        <w:t>2025</w:t>
      </w:r>
      <w:r>
        <w:rPr>
          <w:rFonts w:hint="eastAsia" w:cs="仿宋_GB2312"/>
          <w:color w:val="000000"/>
          <w:kern w:val="0"/>
          <w:szCs w:val="32"/>
          <w:shd w:val="solid" w:color="FFFFFF" w:fill="FFFFFF"/>
        </w:rPr>
        <w:t>年，我</w:t>
      </w:r>
      <w:r>
        <w:rPr>
          <w:rFonts w:hint="eastAsia"/>
          <w:color w:val="000000"/>
          <w:shd w:val="solid" w:color="FFFFFF" w:fill="FFFFFF"/>
        </w:rPr>
        <w:t>局</w:t>
      </w:r>
      <w:r>
        <w:rPr>
          <w:rFonts w:hint="eastAsia" w:cs="仿宋_GB2312"/>
          <w:color w:val="000000"/>
          <w:kern w:val="0"/>
          <w:szCs w:val="32"/>
          <w:shd w:val="solid" w:color="FFFFFF" w:fill="FFFFFF"/>
        </w:rPr>
        <w:t>收到政府信息公开申请</w:t>
      </w:r>
      <w:r>
        <w:rPr>
          <w:rFonts w:cs="仿宋_GB2312"/>
          <w:color w:val="000000"/>
          <w:kern w:val="0"/>
          <w:szCs w:val="32"/>
          <w:shd w:val="solid" w:color="FFFFFF" w:fill="FFFFFF"/>
        </w:rPr>
        <w:t>1</w:t>
      </w:r>
      <w:r>
        <w:rPr>
          <w:rFonts w:hint="eastAsia" w:cs="仿宋_GB2312"/>
          <w:color w:val="000000"/>
          <w:kern w:val="0"/>
          <w:szCs w:val="32"/>
          <w:shd w:val="solid" w:color="FFFFFF" w:fill="FFFFFF"/>
        </w:rPr>
        <w:t>件</w:t>
      </w:r>
      <w:r>
        <w:rPr>
          <w:rFonts w:hint="eastAsia" w:cs="仿宋_GB2312"/>
          <w:color w:val="000000"/>
          <w:kern w:val="0"/>
          <w:szCs w:val="32"/>
          <w:shd w:val="solid" w:color="FFFFFF" w:fill="FFFFFF"/>
          <w:lang w:eastAsia="zh-CN"/>
        </w:rPr>
        <w:t>，当年全部办结</w:t>
      </w:r>
      <w:r>
        <w:rPr>
          <w:rFonts w:hint="eastAsia" w:cs="仿宋_GB2312"/>
          <w:color w:val="000000"/>
          <w:kern w:val="0"/>
          <w:szCs w:val="32"/>
          <w:shd w:val="solid" w:color="FFFFFF" w:fill="FFFFFF"/>
        </w:rPr>
        <w:t>。</w:t>
      </w:r>
    </w:p>
    <w:p w14:paraId="66D997D9">
      <w:pPr>
        <w:widowControl/>
        <w:spacing w:line="520" w:lineRule="exact"/>
        <w:ind w:firstLine="643" w:firstLineChars="200"/>
        <w:jc w:val="left"/>
        <w:rPr>
          <w:rFonts w:hAnsi="仿宋_GB2312" w:cs="仿宋_GB2312"/>
          <w:color w:val="000000"/>
          <w:szCs w:val="32"/>
          <w:shd w:val="clear" w:color="auto" w:fill="FFFFFF"/>
        </w:rPr>
      </w:pP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（三）</w:t>
      </w:r>
      <w:r>
        <w:rPr>
          <w:rFonts w:hint="eastAsia" w:hAnsi="仿宋_GB2312" w:cs="仿宋_GB2312"/>
          <w:b/>
          <w:color w:val="000000"/>
          <w:szCs w:val="32"/>
          <w:shd w:val="clear" w:color="auto" w:fill="FFFFFF"/>
        </w:rPr>
        <w:t>政府信息管理方面。</w:t>
      </w:r>
      <w:r>
        <w:rPr>
          <w:rFonts w:hint="eastAsia" w:hAnsi="仿宋"/>
          <w:bCs/>
          <w:szCs w:val="32"/>
        </w:rPr>
        <w:t>及时在区政府网站</w:t>
      </w:r>
      <w:r>
        <w:rPr>
          <w:rFonts w:hint="eastAsia" w:hAnsi="仿宋_GB2312" w:cs="仿宋_GB2312"/>
          <w:bCs/>
          <w:szCs w:val="32"/>
        </w:rPr>
        <w:t>调整更新本单位的</w:t>
      </w:r>
      <w:r>
        <w:rPr>
          <w:rFonts w:hint="eastAsia" w:hAnsi="仿宋"/>
          <w:bCs/>
          <w:szCs w:val="32"/>
        </w:rPr>
        <w:t>机构职能等信息。</w:t>
      </w:r>
    </w:p>
    <w:p w14:paraId="7F802E51">
      <w:pPr>
        <w:spacing w:line="560" w:lineRule="exact"/>
        <w:ind w:firstLine="643" w:firstLineChars="200"/>
        <w:jc w:val="left"/>
      </w:pP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（四）政府信息</w:t>
      </w:r>
      <w:r>
        <w:rPr>
          <w:rFonts w:hint="eastAsia" w:hAnsi="仿宋_GB2312" w:cs="仿宋_GB2312"/>
          <w:b/>
          <w:szCs w:val="32"/>
        </w:rPr>
        <w:t>平台建设方面。</w:t>
      </w:r>
      <w:r>
        <w:rPr>
          <w:rFonts w:hint="eastAsia"/>
        </w:rPr>
        <w:t>充分发挥政务新媒体正面宣传引导作用，严格落实政务新媒体账号备案登记制度，认真履行信息发布审核制度，确保信息发布准确安全。</w:t>
      </w:r>
    </w:p>
    <w:p w14:paraId="64FC7047">
      <w:pPr>
        <w:spacing w:line="560" w:lineRule="exact"/>
        <w:ind w:firstLine="643" w:firstLineChars="200"/>
        <w:jc w:val="left"/>
      </w:pP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（五）监督保障方面</w:t>
      </w:r>
      <w:r>
        <w:rPr>
          <w:rFonts w:hint="eastAsia" w:hAnsi="仿宋"/>
          <w:b/>
          <w:szCs w:val="32"/>
        </w:rPr>
        <w:t>。</w:t>
      </w:r>
      <w:r>
        <w:rPr>
          <w:rFonts w:hint="eastAsia"/>
        </w:rPr>
        <w:t>根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 w14:paraId="567A667E">
      <w:pPr>
        <w:ind w:firstLine="640" w:firstLineChars="200"/>
        <w:jc w:val="left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二、主动公开政府信息情况</w:t>
      </w:r>
    </w:p>
    <w:tbl>
      <w:tblPr>
        <w:tblStyle w:val="7"/>
        <w:tblW w:w="9735" w:type="dxa"/>
        <w:tblInd w:w="0" w:type="dxa"/>
        <w:tblBorders>
          <w:top w:val="single" w:color="623F20" w:sz="6" w:space="0"/>
          <w:left w:val="single" w:color="623F20" w:sz="6" w:space="0"/>
          <w:bottom w:val="single" w:color="623F20" w:sz="2" w:space="0"/>
          <w:right w:val="single" w:color="623F20" w:sz="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0"/>
        <w:gridCol w:w="2430"/>
        <w:gridCol w:w="2430"/>
        <w:gridCol w:w="2445"/>
      </w:tblGrid>
      <w:tr w14:paraId="0602D1C4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73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left w:w="60" w:type="dxa"/>
              <w:right w:w="60" w:type="dxa"/>
            </w:tcMar>
            <w:vAlign w:val="center"/>
          </w:tcPr>
          <w:p w14:paraId="64143741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724A78B9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3CE620E9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3013CEE5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本年制发件数</w:t>
            </w:r>
          </w:p>
        </w:tc>
        <w:tc>
          <w:tcPr>
            <w:tcW w:w="24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73C05766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3556002F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现行有效件数</w:t>
            </w:r>
          </w:p>
        </w:tc>
      </w:tr>
      <w:tr w14:paraId="1CFEE857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10DCE5B7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40CEFC05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635B79D1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22B2AFAF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78A6F508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25009D68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147DB84C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1FB3F34C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14347FAC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0437477F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73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left w:w="60" w:type="dxa"/>
              <w:right w:w="60" w:type="dxa"/>
            </w:tcMar>
            <w:vAlign w:val="center"/>
          </w:tcPr>
          <w:p w14:paraId="0535B9BC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4BF26FA6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02FD085C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1DFA9F02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2B519EF7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1BD9C4DA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764E0F1B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7C54A736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73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left w:w="60" w:type="dxa"/>
              <w:right w:w="60" w:type="dxa"/>
            </w:tcMar>
            <w:vAlign w:val="center"/>
          </w:tcPr>
          <w:p w14:paraId="28FCE337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39B76124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3117EB69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448ED507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21B658BD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0DAF3F1B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3906ABE1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37</w:t>
            </w:r>
          </w:p>
        </w:tc>
      </w:tr>
      <w:tr w14:paraId="61478987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505F16F9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16B00969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75EEF26E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73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left w:w="60" w:type="dxa"/>
              <w:right w:w="60" w:type="dxa"/>
            </w:tcMar>
            <w:vAlign w:val="center"/>
          </w:tcPr>
          <w:p w14:paraId="69C307D2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5E21025D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42E55B48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tcMar>
              <w:left w:w="60" w:type="dxa"/>
              <w:right w:w="60" w:type="dxa"/>
            </w:tcMar>
            <w:vAlign w:val="center"/>
          </w:tcPr>
          <w:p w14:paraId="46473F54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4F1C416C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5C60660D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tcMar>
              <w:left w:w="60" w:type="dxa"/>
              <w:right w:w="60" w:type="dxa"/>
            </w:tcMar>
            <w:vAlign w:val="center"/>
          </w:tcPr>
          <w:p w14:paraId="71C604D2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 w14:paraId="4DB9615F">
      <w:pPr>
        <w:numPr>
          <w:ilvl w:val="0"/>
          <w:numId w:val="1"/>
        </w:numPr>
        <w:ind w:firstLine="640" w:firstLineChars="200"/>
        <w:jc w:val="left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收到和处理政府信息公开申请情况</w:t>
      </w:r>
    </w:p>
    <w:tbl>
      <w:tblPr>
        <w:tblStyle w:val="7"/>
        <w:tblW w:w="9075" w:type="dxa"/>
        <w:tblInd w:w="0" w:type="dxa"/>
        <w:tblBorders>
          <w:top w:val="single" w:color="623F20" w:sz="6" w:space="0"/>
          <w:left w:val="single" w:color="623F20" w:sz="6" w:space="0"/>
          <w:bottom w:val="single" w:color="623F20" w:sz="2" w:space="0"/>
          <w:right w:val="single" w:color="623F20" w:sz="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855"/>
        <w:gridCol w:w="2079"/>
        <w:gridCol w:w="808"/>
        <w:gridCol w:w="749"/>
        <w:gridCol w:w="749"/>
        <w:gridCol w:w="808"/>
        <w:gridCol w:w="973"/>
        <w:gridCol w:w="719"/>
        <w:gridCol w:w="720"/>
      </w:tblGrid>
      <w:tr w14:paraId="4834A61E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9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F303364">
            <w:pPr>
              <w:widowControl/>
              <w:spacing w:line="39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52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42D36C3">
            <w:pPr>
              <w:widowControl/>
              <w:spacing w:line="39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申请人情况</w:t>
            </w:r>
          </w:p>
        </w:tc>
      </w:tr>
      <w:tr w14:paraId="5B6ACE46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9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DF4630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08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C17F763">
            <w:pPr>
              <w:widowControl/>
              <w:spacing w:line="39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99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F48E4A9">
            <w:pPr>
              <w:widowControl/>
              <w:spacing w:line="39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72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B51B591">
            <w:pPr>
              <w:widowControl/>
              <w:spacing w:line="390" w:lineRule="atLeast"/>
              <w:jc w:val="center"/>
              <w:rPr>
                <w:rFonts w:ascii="??" w:hAnsi="??" w:cs="??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6009227F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9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8ED6B7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08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1395E2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B6B8FE0">
            <w:pPr>
              <w:widowControl/>
              <w:spacing w:line="39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1C46A1A">
            <w:pPr>
              <w:widowControl/>
              <w:spacing w:line="39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B5BA150">
            <w:pPr>
              <w:widowControl/>
              <w:spacing w:line="39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9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0DC0576">
            <w:pPr>
              <w:widowControl/>
              <w:spacing w:line="39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BA2086E">
            <w:pPr>
              <w:widowControl/>
              <w:spacing w:line="39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72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CAC991"/>
        </w:tc>
      </w:tr>
      <w:tr w14:paraId="613E1B39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9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1A1D75B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FB26F66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1DC7357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2785A84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E98FECC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F9A9290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AFA4FB2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F9C97E9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</w:tr>
      <w:tr w14:paraId="202E5887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9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206D7AB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B35AC16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7CE6171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2696085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25CC239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F05A4F7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136DE45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1BCB4F6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13F5A917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C3557D7">
            <w:pPr>
              <w:widowControl/>
              <w:spacing w:line="390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293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A9F3E39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D24F0FD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A5998B2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65BC3B4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89CD3A8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FE6DD94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B43739B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955DE54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14:paraId="777FC0EE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3AB53B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61064F6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4834B95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91CD02E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65FA70F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D01E85F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D730D0F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95A54BE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D41242B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0802AA51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2B3C56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4B533FA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D0359D4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E812094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3FF086B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7830A6D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11D8965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64FC057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412218B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0170F7E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7AF00055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6BA29A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F172D5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FB55B86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3FD7662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4D7B04B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FCA21A3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B323C8A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6528DDF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0611219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E665D3E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390DAD99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89699A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A26E88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2F24538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1D30870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7776503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800AE51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6996BA4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5E0036E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A17A786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D2D7E7B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3E18C912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9D8F4F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6C6081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7789C2E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1680398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E63586A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0655D8D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39151A4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9064701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370EBA1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1D4F42C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55BAE3A6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77C379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B97CDF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AEC332E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77C504E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04B35FF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9BC50A4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5FA571E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0494283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B6BE1C7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B0EC8F2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4E25A59B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50D851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108F9F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006BDF1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9B9F56C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CE8F8E5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435CEB0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806B5F7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A03DBB4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B56EAB5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D37BB34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72CA37FE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C50199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8AB2D1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862F9F5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1FCC04A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3050427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BE401B3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1337450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E404810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60C2401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884A260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713781D0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D53386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FC7601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411F77E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983B1BE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CDC4A8F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47247D6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AF86C73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BC504CF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340503E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ADACF1C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154F43D2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65D6F3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E7798E0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55AB97F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AA5A00D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17E533C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FFD3BA7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C4549F9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B18427F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E791CD6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718CCF5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135A7839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F8A569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8EDE80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DD73DBD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5687E0C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A6BE81F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2709B2E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B7D045B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22DE294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C6088C0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5945841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7F257EBF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9832D9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A571BF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4EE1D9D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12EF9D3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B94A3D2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DFC5336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9B75672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1960D8A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9EBBDE0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D31B6A0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27D4A9C9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1D35F5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76D0A2A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4BB91C4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56D0F70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5C6C53C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B9363D7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91438D6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4B8F4F9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09F6116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EC87924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4FAC4105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09794F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58B618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5DA1005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687C1C8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36E541E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08AAA88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D6EB420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A3A9512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989F021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7018B78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3B3ED294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D7FEB4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204214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12D1431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EEB0F21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E598989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01DB583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25D1F06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84D7D25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C2A9D5F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B09FF22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346030E7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AAB4DA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373BEC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6CE5DE9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15AF698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1ECC264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7820DF3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43371AE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49DE045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FD15D3F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F1461A7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3702642C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8AA649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A06601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C95FDDB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7BC4008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97B08A9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C27E826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524D67E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F9887CB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A8EE3A4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787B8B8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697B74D6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86B46D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6D45F70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A39B002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878DC37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521BBFC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D7B74A1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533ED72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91A9A93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8B404B8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14:paraId="41CEC0EE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F0F1E8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293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0D0EB52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1C3D652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E11020C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4A48FF0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CE4AE36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BBB6BEE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90D0EBA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BB1AD10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14:paraId="1C2580E1"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9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4ACCC1C">
            <w:pPr>
              <w:widowControl/>
              <w:spacing w:line="390" w:lineRule="atLeas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311D948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DBBA076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AFDBF29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5B9BF01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7A65381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9F6BEA6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A7700A0">
            <w:pPr>
              <w:widowControl/>
              <w:spacing w:line="495" w:lineRule="atLeas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</w:tbl>
    <w:p w14:paraId="0FEFA7AF">
      <w:pPr>
        <w:ind w:left="640" w:leftChars="200"/>
        <w:jc w:val="left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四、政府信息公开行政复议、行政诉讼情况</w:t>
      </w:r>
    </w:p>
    <w:tbl>
      <w:tblPr>
        <w:tblStyle w:val="7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4EE73B6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5E966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CB5C10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53292DF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F8C72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48B7F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3158A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9DE8F1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7365B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7790B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F4CA3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2B55EB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5D13CA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1A6785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F327C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64ED3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8CB14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98905A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FFEBD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817CE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ED836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331CE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E4A22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709DE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190A9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DF9A0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27318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609DD5F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B6799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458CC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4CF41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B436A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100C0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85F362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5710EA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FB3D1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37A5F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322AE6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642FD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0C664F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D3052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B9421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87578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 w14:paraId="60B84EC8">
      <w:pPr>
        <w:spacing w:line="560" w:lineRule="exact"/>
        <w:ind w:firstLine="640" w:firstLineChars="200"/>
        <w:jc w:val="left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五、存在的主要问题及改进情况</w:t>
      </w:r>
    </w:p>
    <w:p w14:paraId="5F37D5DB">
      <w:pPr>
        <w:pStyle w:val="6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微软雅黑"/>
          <w:sz w:val="32"/>
          <w:szCs w:val="32"/>
        </w:rPr>
      </w:pPr>
      <w:r>
        <w:rPr>
          <w:rFonts w:hint="eastAsia" w:ascii="仿宋_GB2312" w:hAnsi="仿宋_GB2312" w:cs="仿宋_GB2312"/>
          <w:color w:val="auto"/>
          <w:sz w:val="32"/>
          <w:szCs w:val="32"/>
        </w:rPr>
        <w:t>存在的问题：一是公开信息量、更新频率有待提高；二是基层政务公开工作人员水平有待提高。</w:t>
      </w:r>
    </w:p>
    <w:p w14:paraId="658C8A12">
      <w:pPr>
        <w:spacing w:line="560" w:lineRule="exact"/>
        <w:ind w:firstLine="640" w:firstLineChars="200"/>
        <w:jc w:val="left"/>
      </w:pPr>
      <w:r>
        <w:rPr>
          <w:rFonts w:hint="eastAsia"/>
        </w:rPr>
        <w:t>改进情况：一是不断增强依法公开、主动公开意识，丰富政务信息公开内容，增加信息发布量，增加更新频率，提高政务信息公开的时效性、准确性；二是开展学习交流活动，借鉴学习政务公开工作先进经验。围绕政务信息公开流程、工作制度和注意事项等进行专题培训，提升政务公开工作人员业务能力。</w:t>
      </w:r>
    </w:p>
    <w:p w14:paraId="7509C2CD">
      <w:pPr>
        <w:spacing w:line="560" w:lineRule="exact"/>
        <w:ind w:firstLine="640" w:firstLineChars="2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六、其他需要报告的事项</w:t>
      </w:r>
    </w:p>
    <w:p w14:paraId="2C90F041">
      <w:pPr>
        <w:spacing w:line="560" w:lineRule="exact"/>
        <w:ind w:firstLine="640" w:firstLineChars="200"/>
        <w:jc w:val="left"/>
      </w:pPr>
      <w:r>
        <w:rPr>
          <w:rFonts w:hint="eastAsia"/>
        </w:rPr>
        <w:t>认真贯彻执行国务院办公厅《政府信息公开信息处理费管理办法》和《关于政府信息公开处理费管理有关事项的通知》。</w:t>
      </w:r>
      <w:r>
        <w:t>2025</w:t>
      </w:r>
      <w:r>
        <w:rPr>
          <w:rFonts w:hint="eastAsia"/>
        </w:rPr>
        <w:t>年未收取信息处理费。</w:t>
      </w:r>
    </w:p>
    <w:bookmarkEnd w:id="0"/>
    <w:p w14:paraId="42FF6477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Sans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Noto Mus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兰亭黑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??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FF778E"/>
    <w:multiLevelType w:val="singleLevel"/>
    <w:tmpl w:val="7AFF778E"/>
    <w:lvl w:ilvl="0" w:tentative="0">
      <w:start w:val="3"/>
      <w:numFmt w:val="chineseCounting"/>
      <w:suff w:val="nothing"/>
      <w:lvlText w:val="%1、"/>
      <w:lvlJc w:val="left"/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dit="readOnly" w:enforcement="0"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48B3"/>
    <w:rsid w:val="001252BE"/>
    <w:rsid w:val="004E7C28"/>
    <w:rsid w:val="006E178C"/>
    <w:rsid w:val="008449C8"/>
    <w:rsid w:val="00A348B3"/>
    <w:rsid w:val="00A45276"/>
    <w:rsid w:val="00E5549E"/>
    <w:rsid w:val="00E63EEA"/>
    <w:rsid w:val="00FB458D"/>
    <w:rsid w:val="00FB4C02"/>
    <w:rsid w:val="3DE2592D"/>
    <w:rsid w:val="5F67DA76"/>
    <w:rsid w:val="6856342C"/>
    <w:rsid w:val="72551D74"/>
    <w:rsid w:val="7DFBACBF"/>
    <w:rsid w:val="F77E8E32"/>
    <w:rsid w:val="F97726D6"/>
    <w:rsid w:val="FAFD8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0"/>
    <w:qFormat/>
    <w:uiPriority w:val="99"/>
    <w:pPr>
      <w:keepNext/>
      <w:keepLines/>
      <w:spacing w:before="260" w:after="260" w:line="415" w:lineRule="auto"/>
      <w:outlineLvl w:val="1"/>
    </w:pPr>
    <w:rPr>
      <w:rFonts w:ascii="方正兰亭黑_GBK" w:hAnsi="方正兰亭黑_GBK" w:eastAsia="黑体"/>
      <w:b/>
      <w:bCs/>
      <w:szCs w:val="32"/>
    </w:rPr>
  </w:style>
  <w:style w:type="paragraph" w:styleId="5">
    <w:name w:val="heading 3"/>
    <w:basedOn w:val="1"/>
    <w:next w:val="1"/>
    <w:link w:val="11"/>
    <w:qFormat/>
    <w:uiPriority w:val="99"/>
    <w:pPr>
      <w:keepNext/>
      <w:keepLines/>
      <w:spacing w:before="260" w:after="260" w:line="415" w:lineRule="auto"/>
      <w:outlineLvl w:val="2"/>
    </w:pPr>
    <w:rPr>
      <w:b/>
      <w:bCs/>
      <w:szCs w:val="32"/>
    </w:rPr>
  </w:style>
  <w:style w:type="character" w:default="1" w:styleId="8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2"/>
    <w:qFormat/>
    <w:uiPriority w:val="99"/>
    <w:pPr>
      <w:suppressAutoHyphens/>
    </w:p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??" w:hAnsi="??" w:cs="??"/>
      <w:color w:val="000000"/>
      <w:kern w:val="0"/>
      <w:sz w:val="24"/>
    </w:rPr>
  </w:style>
  <w:style w:type="character" w:customStyle="1" w:styleId="9">
    <w:name w:val="Heading 1 Char"/>
    <w:basedOn w:val="8"/>
    <w:link w:val="3"/>
    <w:qFormat/>
    <w:locked/>
    <w:uiPriority w:val="99"/>
    <w:rPr>
      <w:rFonts w:ascii="仿宋_GB2312" w:eastAsia="仿宋_GB2312" w:cs="Times New Roman"/>
      <w:b/>
      <w:bCs/>
      <w:kern w:val="44"/>
      <w:sz w:val="44"/>
      <w:szCs w:val="44"/>
    </w:rPr>
  </w:style>
  <w:style w:type="character" w:customStyle="1" w:styleId="10">
    <w:name w:val="Heading 2 Char"/>
    <w:basedOn w:val="8"/>
    <w:link w:val="4"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1">
    <w:name w:val="Heading 3 Char"/>
    <w:basedOn w:val="8"/>
    <w:link w:val="5"/>
    <w:semiHidden/>
    <w:qFormat/>
    <w:locked/>
    <w:uiPriority w:val="99"/>
    <w:rPr>
      <w:rFonts w:ascii="仿宋_GB2312" w:eastAsia="仿宋_GB2312" w:cs="Times New Roman"/>
      <w:b/>
      <w:bCs/>
      <w:sz w:val="32"/>
      <w:szCs w:val="32"/>
    </w:rPr>
  </w:style>
  <w:style w:type="character" w:customStyle="1" w:styleId="12">
    <w:name w:val="Body Text Char"/>
    <w:basedOn w:val="8"/>
    <w:link w:val="2"/>
    <w:semiHidden/>
    <w:qFormat/>
    <w:locked/>
    <w:uiPriority w:val="99"/>
    <w:rPr>
      <w:rFonts w:ascii="仿宋_GB2312" w:eastAsia="仿宋_GB2312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90153ee0-6361-4bc6-8e24-e82c8d60930d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4592EB96</paraID>
      <start>18</start>
      <end>19</end>
      <status>unmodified</status>
      <modifiedWord/>
      <trackRevisions>false</trackRevisions>
    </reviewItem>
    <reviewItem>
      <errorID>8751aa54-ded9-42a8-8b16-334b84c9dbfd</errorID>
      <errorWord>履</errorWord>
      <group>L1_Grammar</group>
      <groupName>语法问题</groupName>
      <ability>L2_Collocation</ability>
      <abilityName>搭配不当</abilityName>
      <candidateList>
        <item>执</item>
      </candidateList>
      <explain>句子中可能存在主谓、动宾、定语中心语、状语中心语、补语中心语、关联词搭配不当等问题。</explain>
      <paraID>7F802E51</paraID>
      <start>52</start>
      <end>53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1f228bb-3959-4f93-943f-229e29342c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5</Pages>
  <Words>971</Words>
  <Characters>987</Characters>
  <Lines>0</Lines>
  <Paragraphs>0</Paragraphs>
  <TotalTime>10</TotalTime>
  <ScaleCrop>false</ScaleCrop>
  <LinksUpToDate>false</LinksUpToDate>
  <CharactersWithSpaces>987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2026-01-30T00:27:00Z</dcterms:created>
  <dc:creator>Administrator</dc:creator>
  <cp:lastModifiedBy>独乐自在</cp:lastModifiedBy>
  <dcterms:modified xsi:type="dcterms:W3CDTF">2026-01-30T08:07:04Z</dcterms:modified>
  <dc:title>保定市莲池区城市管理综合行政执法局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eyJoZGlkIjoiMmIzMzMzNTE3Nzg2NWEzMjRkODVhNTg4ZmJmYWZjYzQiLCJ1c2VySWQiOiIzMTIxNTIyMDgifQ==</vt:lpwstr>
  </property>
  <property fmtid="{D5CDD505-2E9C-101B-9397-08002B2CF9AE}" pid="4" name="ICV">
    <vt:lpwstr>AFEEC4FF95BC44918201C2E4E6D256FF_12</vt:lpwstr>
  </property>
</Properties>
</file>