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AD3723">
      <w:pPr>
        <w:keepNext w:val="0"/>
        <w:keepLines w:val="0"/>
        <w:pageBreakBefore w:val="0"/>
        <w:kinsoku/>
        <w:wordWrap/>
        <w:overflowPunct/>
        <w:topLinePunct w:val="0"/>
        <w:autoSpaceDE/>
        <w:autoSpaceDN/>
        <w:bidi w:val="0"/>
        <w:spacing w:line="560" w:lineRule="exact"/>
        <w:jc w:val="center"/>
        <w:rPr>
          <w:rFonts w:hint="eastAsia" w:ascii="方正小标宋简体" w:eastAsia="方正小标宋简体"/>
          <w:sz w:val="44"/>
          <w:szCs w:val="44"/>
        </w:rPr>
      </w:pPr>
      <w:r>
        <w:rPr>
          <w:rFonts w:hint="eastAsia" w:ascii="方正小标宋简体" w:eastAsia="方正小标宋简体"/>
          <w:sz w:val="44"/>
          <w:szCs w:val="44"/>
        </w:rPr>
        <w:t>保定市莲池区2026年度财政</w:t>
      </w:r>
      <w:r>
        <w:rPr>
          <w:rFonts w:hint="eastAsia" w:ascii="方正小标宋简体" w:eastAsia="方正小标宋简体"/>
          <w:sz w:val="44"/>
          <w:szCs w:val="44"/>
          <w:lang w:eastAsia="zh-CN"/>
        </w:rPr>
        <w:t>常态化</w:t>
      </w:r>
    </w:p>
    <w:p w14:paraId="5398AD0C">
      <w:pPr>
        <w:keepNext w:val="0"/>
        <w:keepLines w:val="0"/>
        <w:pageBreakBefore w:val="0"/>
        <w:kinsoku/>
        <w:wordWrap/>
        <w:overflowPunct/>
        <w:topLinePunct w:val="0"/>
        <w:autoSpaceDE/>
        <w:autoSpaceDN/>
        <w:bidi w:val="0"/>
        <w:spacing w:line="560" w:lineRule="exact"/>
        <w:jc w:val="center"/>
        <w:rPr>
          <w:rFonts w:hint="eastAsia" w:ascii="方正小标宋简体" w:eastAsia="方正小标宋简体"/>
          <w:sz w:val="44"/>
          <w:szCs w:val="44"/>
          <w:lang w:eastAsia="zh-CN"/>
        </w:rPr>
      </w:pPr>
      <w:r>
        <w:rPr>
          <w:rFonts w:hint="eastAsia" w:ascii="方正小标宋简体" w:eastAsia="方正小标宋简体"/>
          <w:sz w:val="44"/>
          <w:szCs w:val="44"/>
          <w:lang w:eastAsia="zh-CN"/>
        </w:rPr>
        <w:t>帮扶资金</w:t>
      </w:r>
      <w:r>
        <w:rPr>
          <w:rFonts w:hint="eastAsia" w:ascii="方正小标宋简体" w:eastAsia="方正小标宋简体"/>
          <w:sz w:val="44"/>
          <w:szCs w:val="44"/>
        </w:rPr>
        <w:t>项目</w:t>
      </w:r>
      <w:r>
        <w:rPr>
          <w:rFonts w:hint="eastAsia" w:ascii="方正小标宋简体" w:eastAsia="方正小标宋简体"/>
          <w:sz w:val="44"/>
          <w:szCs w:val="44"/>
          <w:lang w:eastAsia="zh-CN"/>
        </w:rPr>
        <w:t>计划</w:t>
      </w:r>
    </w:p>
    <w:p w14:paraId="346A95BD">
      <w:pPr>
        <w:pStyle w:val="17"/>
        <w:keepNext w:val="0"/>
        <w:keepLines w:val="0"/>
        <w:pageBreakBefore w:val="0"/>
        <w:kinsoku/>
        <w:wordWrap/>
        <w:overflowPunct/>
        <w:topLinePunct w:val="0"/>
        <w:autoSpaceDE/>
        <w:autoSpaceDN/>
        <w:bidi w:val="0"/>
        <w:spacing w:line="560" w:lineRule="exact"/>
        <w:ind w:left="420"/>
      </w:pPr>
    </w:p>
    <w:p w14:paraId="61C813A9">
      <w:pPr>
        <w:keepNext w:val="0"/>
        <w:keepLines w:val="0"/>
        <w:pageBreakBefore w:val="0"/>
        <w:widowControl w:val="0"/>
        <w:kinsoku/>
        <w:wordWrap/>
        <w:overflowPunct/>
        <w:topLinePunct w:val="0"/>
        <w:autoSpaceDE/>
        <w:autoSpaceDN/>
        <w:bidi w:val="0"/>
        <w:spacing w:line="560" w:lineRule="exact"/>
        <w:ind w:firstLine="640" w:firstLineChars="200"/>
        <w:jc w:val="left"/>
        <w:rPr>
          <w:rFonts w:hint="eastAsia" w:ascii="仿宋_GB2312" w:eastAsia="仿宋_GB2312"/>
          <w:sz w:val="32"/>
          <w:szCs w:val="32"/>
        </w:rPr>
      </w:pPr>
      <w:r>
        <w:rPr>
          <w:rFonts w:hint="eastAsia" w:ascii="仿宋_GB2312" w:eastAsia="仿宋_GB2312"/>
          <w:sz w:val="32"/>
          <w:szCs w:val="32"/>
        </w:rPr>
        <w:t>按照国家和省委省政府关于统筹建立常态化防止返贫致贫机制、促进乡村全面振兴的决策部署，为加强资金</w:t>
      </w:r>
      <w:bookmarkStart w:id="3" w:name="_GoBack"/>
      <w:bookmarkEnd w:id="3"/>
      <w:r>
        <w:rPr>
          <w:rFonts w:hint="eastAsia" w:ascii="仿宋_GB2312" w:eastAsia="仿宋_GB2312"/>
          <w:sz w:val="32"/>
          <w:szCs w:val="32"/>
        </w:rPr>
        <w:t>使用管理，提升资金使用效益，用好管好常态化帮扶资金，依据中央、省、</w:t>
      </w:r>
      <w:r>
        <w:rPr>
          <w:rFonts w:hint="eastAsia" w:ascii="仿宋_GB2312" w:eastAsia="仿宋_GB2312"/>
          <w:sz w:val="32"/>
          <w:szCs w:val="32"/>
          <w:lang w:eastAsia="zh-CN"/>
        </w:rPr>
        <w:t>市</w:t>
      </w:r>
      <w:r>
        <w:rPr>
          <w:rFonts w:hint="eastAsia" w:ascii="仿宋_GB2312" w:eastAsia="仿宋_GB2312"/>
          <w:sz w:val="32"/>
          <w:szCs w:val="32"/>
        </w:rPr>
        <w:t>相关文件精神，经研究决定，制定本方案。</w:t>
      </w:r>
    </w:p>
    <w:p w14:paraId="13986D50">
      <w:pPr>
        <w:keepNext w:val="0"/>
        <w:keepLines w:val="0"/>
        <w:pageBreakBefore w:val="0"/>
        <w:kinsoku/>
        <w:wordWrap/>
        <w:overflowPunct/>
        <w:topLinePunct w:val="0"/>
        <w:autoSpaceDE/>
        <w:autoSpaceDN/>
        <w:bidi w:val="0"/>
        <w:spacing w:line="560" w:lineRule="exact"/>
        <w:ind w:firstLine="640" w:firstLineChars="200"/>
        <w:jc w:val="left"/>
        <w:rPr>
          <w:rFonts w:hint="eastAsia" w:ascii="黑体" w:eastAsia="黑体"/>
          <w:color w:val="000000"/>
          <w:kern w:val="0"/>
          <w:sz w:val="32"/>
          <w:szCs w:val="32"/>
          <w:lang w:bidi="ar"/>
        </w:rPr>
      </w:pPr>
      <w:r>
        <w:rPr>
          <w:rFonts w:hint="eastAsia" w:ascii="黑体" w:eastAsia="黑体"/>
          <w:color w:val="000000"/>
          <w:kern w:val="0"/>
          <w:sz w:val="32"/>
          <w:szCs w:val="32"/>
          <w:lang w:bidi="ar"/>
        </w:rPr>
        <w:t xml:space="preserve">一、总体要求 </w:t>
      </w:r>
    </w:p>
    <w:p w14:paraId="017952DC">
      <w:pPr>
        <w:keepNext w:val="0"/>
        <w:keepLines w:val="0"/>
        <w:pageBreakBefore w:val="0"/>
        <w:widowControl w:val="0"/>
        <w:kinsoku/>
        <w:wordWrap/>
        <w:overflowPunct/>
        <w:topLinePunct w:val="0"/>
        <w:autoSpaceDE/>
        <w:autoSpaceDN/>
        <w:bidi w:val="0"/>
        <w:spacing w:line="560" w:lineRule="exact"/>
        <w:ind w:firstLine="640" w:firstLineChars="200"/>
        <w:jc w:val="left"/>
        <w:rPr>
          <w:rFonts w:hint="eastAsia" w:ascii="仿宋_GB2312" w:eastAsia="仿宋_GB2312"/>
          <w:sz w:val="32"/>
          <w:szCs w:val="32"/>
        </w:rPr>
      </w:pPr>
      <w:r>
        <w:rPr>
          <w:rFonts w:hint="eastAsia" w:ascii="仿宋_GB2312" w:eastAsia="仿宋_GB2312"/>
          <w:sz w:val="32"/>
          <w:szCs w:val="32"/>
        </w:rPr>
        <w:t>坚持以习近平新时代中国特色社会主义思想为指导，全面贯彻党的二十大和二十届历次全会精神，深入落实2026年中央一号文件关于“健全常态化帮扶政策体系、提升产业和就业帮扶实效”的决策部署，紧紧围绕乡村振兴工作要求，坚持新发展理念，以巩固拓展脱贫攻坚成果为根基，以产业提质、设施升级、服务优化为重点，健全农村低收入人口常态化帮扶体系，强化资金精准投入，实现乡村产业、人才、文化、生态、组织全面振兴。</w:t>
      </w:r>
    </w:p>
    <w:p w14:paraId="4659C322">
      <w:pPr>
        <w:keepNext w:val="0"/>
        <w:keepLines w:val="0"/>
        <w:pageBreakBefore w:val="0"/>
        <w:kinsoku/>
        <w:wordWrap/>
        <w:overflowPunct/>
        <w:topLinePunct w:val="0"/>
        <w:autoSpaceDE/>
        <w:autoSpaceDN/>
        <w:bidi w:val="0"/>
        <w:spacing w:line="560" w:lineRule="exact"/>
        <w:ind w:firstLine="640" w:firstLineChars="200"/>
        <w:jc w:val="left"/>
        <w:rPr>
          <w:rFonts w:hint="eastAsia" w:ascii="黑体" w:eastAsia="黑体"/>
          <w:color w:val="000000"/>
          <w:kern w:val="0"/>
          <w:sz w:val="32"/>
          <w:szCs w:val="32"/>
          <w:lang w:bidi="ar"/>
        </w:rPr>
      </w:pPr>
      <w:r>
        <w:rPr>
          <w:rFonts w:hint="eastAsia" w:ascii="黑体" w:eastAsia="黑体"/>
          <w:color w:val="000000"/>
          <w:kern w:val="0"/>
          <w:sz w:val="32"/>
          <w:szCs w:val="32"/>
          <w:lang w:bidi="ar"/>
        </w:rPr>
        <w:t>二、2026年财政衔接资金投入情况</w:t>
      </w:r>
    </w:p>
    <w:p w14:paraId="078BBE9F">
      <w:pPr>
        <w:keepNext w:val="0"/>
        <w:keepLines w:val="0"/>
        <w:pageBreakBefore w:val="0"/>
        <w:widowControl w:val="0"/>
        <w:kinsoku/>
        <w:wordWrap/>
        <w:overflowPunct/>
        <w:topLinePunct w:val="0"/>
        <w:autoSpaceDE/>
        <w:autoSpaceDN/>
        <w:bidi w:val="0"/>
        <w:spacing w:line="560" w:lineRule="exact"/>
        <w:ind w:firstLine="640" w:firstLineChars="200"/>
        <w:jc w:val="left"/>
        <w:rPr>
          <w:rFonts w:hint="eastAsia" w:ascii="仿宋_GB2312" w:eastAsia="仿宋_GB2312"/>
          <w:sz w:val="32"/>
          <w:szCs w:val="32"/>
        </w:rPr>
      </w:pPr>
      <w:r>
        <w:rPr>
          <w:rFonts w:hint="eastAsia" w:ascii="仿宋_GB2312" w:eastAsia="仿宋_GB2312"/>
          <w:sz w:val="32"/>
          <w:szCs w:val="32"/>
        </w:rPr>
        <w:t>2026年度全区</w:t>
      </w:r>
      <w:r>
        <w:rPr>
          <w:rFonts w:hint="eastAsia" w:ascii="仿宋_GB2312" w:eastAsia="仿宋_GB2312"/>
          <w:sz w:val="32"/>
          <w:szCs w:val="32"/>
          <w:lang w:eastAsia="zh-CN"/>
        </w:rPr>
        <w:t>财政常态化帮扶</w:t>
      </w:r>
      <w:r>
        <w:rPr>
          <w:rFonts w:hint="eastAsia" w:ascii="仿宋_GB2312" w:eastAsia="仿宋_GB2312"/>
          <w:sz w:val="32"/>
          <w:szCs w:val="32"/>
        </w:rPr>
        <w:t>资金共计22</w:t>
      </w:r>
      <w:r>
        <w:rPr>
          <w:rFonts w:hint="eastAsia" w:ascii="仿宋_GB2312" w:eastAsia="仿宋_GB2312"/>
          <w:sz w:val="32"/>
          <w:szCs w:val="32"/>
          <w:lang w:val="en-US" w:eastAsia="zh-CN"/>
        </w:rPr>
        <w:t>3</w:t>
      </w:r>
      <w:r>
        <w:rPr>
          <w:rFonts w:hint="eastAsia" w:ascii="仿宋_GB2312" w:eastAsia="仿宋_GB2312"/>
          <w:sz w:val="32"/>
          <w:szCs w:val="32"/>
        </w:rPr>
        <w:t>万元，其中：中央资金共计50万元（保财农【2025】46号）；省级资金第一批下达23万元</w:t>
      </w:r>
      <w:bookmarkStart w:id="0" w:name="OLE_LINK1"/>
      <w:r>
        <w:rPr>
          <w:rFonts w:hint="eastAsia" w:ascii="仿宋_GB2312" w:eastAsia="仿宋_GB2312"/>
          <w:sz w:val="32"/>
          <w:szCs w:val="32"/>
        </w:rPr>
        <w:t>（保财农【2025】55号）</w:t>
      </w:r>
      <w:bookmarkEnd w:id="0"/>
      <w:r>
        <w:rPr>
          <w:rFonts w:hint="eastAsia" w:ascii="仿宋_GB2312" w:eastAsia="仿宋_GB2312"/>
          <w:sz w:val="32"/>
          <w:szCs w:val="32"/>
        </w:rPr>
        <w:t>, 第二批下达8万元</w:t>
      </w:r>
      <w:bookmarkStart w:id="1" w:name="OLE_LINK3"/>
      <w:bookmarkStart w:id="2" w:name="OLE_LINK2"/>
      <w:r>
        <w:rPr>
          <w:rFonts w:hint="eastAsia" w:ascii="仿宋_GB2312" w:eastAsia="仿宋_GB2312"/>
          <w:sz w:val="32"/>
          <w:szCs w:val="32"/>
        </w:rPr>
        <w:t>（保财农【2026】5号）</w:t>
      </w:r>
      <w:bookmarkEnd w:id="1"/>
      <w:bookmarkEnd w:id="2"/>
      <w:r>
        <w:rPr>
          <w:rFonts w:hint="eastAsia" w:ascii="仿宋_GB2312" w:eastAsia="仿宋_GB2312"/>
          <w:sz w:val="32"/>
          <w:szCs w:val="32"/>
          <w:lang w:eastAsia="zh-CN"/>
        </w:rPr>
        <w:t>，</w:t>
      </w:r>
      <w:r>
        <w:rPr>
          <w:rFonts w:hint="eastAsia" w:ascii="仿宋_GB2312" w:eastAsia="仿宋_GB2312" w:cs="仿宋_GB2312"/>
          <w:sz w:val="32"/>
          <w:szCs w:val="32"/>
          <w:lang w:val="en-US" w:eastAsia="zh-CN" w:bidi="ar-SA"/>
        </w:rPr>
        <w:t>（冀财农【2026】51号）</w:t>
      </w:r>
      <w:r>
        <w:rPr>
          <w:rFonts w:hint="eastAsia" w:ascii="仿宋" w:hAnsi="仿宋" w:eastAsia="仿宋" w:cs="仿宋"/>
          <w:sz w:val="32"/>
          <w:szCs w:val="32"/>
          <w:lang w:val="en-US" w:eastAsia="zh-CN"/>
        </w:rPr>
        <w:t>《河北省财政厅关于调整2026年省级财政常态化帮扶资金的通知》下达2万元；</w:t>
      </w:r>
      <w:r>
        <w:rPr>
          <w:rFonts w:hint="eastAsia" w:ascii="仿宋_GB2312" w:eastAsia="仿宋_GB2312"/>
          <w:sz w:val="32"/>
          <w:szCs w:val="32"/>
        </w:rPr>
        <w:t>区级预算安排财政资金</w:t>
      </w:r>
      <w:r>
        <w:rPr>
          <w:rFonts w:hint="eastAsia" w:ascii="仿宋_GB2312" w:eastAsia="仿宋_GB2312"/>
          <w:sz w:val="32"/>
          <w:szCs w:val="32"/>
          <w:lang w:val="en-US" w:eastAsia="zh-CN"/>
        </w:rPr>
        <w:t>140</w:t>
      </w:r>
      <w:r>
        <w:rPr>
          <w:rFonts w:hint="eastAsia" w:ascii="仿宋_GB2312" w:eastAsia="仿宋_GB2312"/>
          <w:sz w:val="32"/>
          <w:szCs w:val="32"/>
        </w:rPr>
        <w:t>万元。</w:t>
      </w:r>
    </w:p>
    <w:p w14:paraId="26FA2F05">
      <w:pPr>
        <w:keepNext w:val="0"/>
        <w:keepLines w:val="0"/>
        <w:pageBreakBefore w:val="0"/>
        <w:kinsoku/>
        <w:wordWrap/>
        <w:overflowPunct/>
        <w:topLinePunct w:val="0"/>
        <w:autoSpaceDE/>
        <w:autoSpaceDN/>
        <w:bidi w:val="0"/>
        <w:spacing w:line="560" w:lineRule="exact"/>
        <w:ind w:firstLine="640" w:firstLineChars="200"/>
        <w:rPr>
          <w:rFonts w:hint="eastAsia" w:ascii="黑体" w:eastAsia="黑体"/>
          <w:sz w:val="32"/>
          <w:szCs w:val="32"/>
        </w:rPr>
      </w:pPr>
      <w:r>
        <w:rPr>
          <w:rFonts w:hint="eastAsia" w:ascii="黑体" w:eastAsia="黑体"/>
          <w:sz w:val="32"/>
          <w:szCs w:val="32"/>
        </w:rPr>
        <w:t>三、建设任务</w:t>
      </w:r>
    </w:p>
    <w:p w14:paraId="7B6EF515">
      <w:pPr>
        <w:pStyle w:val="17"/>
        <w:keepNext w:val="0"/>
        <w:keepLines w:val="0"/>
        <w:pageBreakBefore w:val="0"/>
        <w:kinsoku/>
        <w:wordWrap/>
        <w:overflowPunct/>
        <w:topLinePunct w:val="0"/>
        <w:autoSpaceDE/>
        <w:autoSpaceDN/>
        <w:bidi w:val="0"/>
        <w:spacing w:line="560" w:lineRule="exact"/>
        <w:ind w:left="0" w:leftChars="0" w:firstLine="640" w:firstLineChars="200"/>
        <w:rPr>
          <w:rFonts w:hint="eastAsia" w:ascii="仿宋_GB2312" w:eastAsia="仿宋_GB2312"/>
          <w:bCs/>
          <w:sz w:val="32"/>
          <w:szCs w:val="32"/>
        </w:rPr>
      </w:pPr>
      <w:r>
        <w:rPr>
          <w:rFonts w:hint="eastAsia" w:ascii="仿宋_GB2312" w:eastAsia="仿宋_GB2312"/>
          <w:bCs/>
          <w:sz w:val="32"/>
          <w:szCs w:val="32"/>
        </w:rPr>
        <w:t>根据</w:t>
      </w:r>
      <w:r>
        <w:rPr>
          <w:rFonts w:hint="eastAsia" w:ascii="仿宋_GB2312" w:eastAsia="仿宋_GB2312"/>
          <w:bCs/>
          <w:sz w:val="32"/>
          <w:szCs w:val="32"/>
          <w:lang w:eastAsia="zh-CN"/>
        </w:rPr>
        <w:t>帮扶</w:t>
      </w:r>
      <w:r>
        <w:rPr>
          <w:rFonts w:hint="eastAsia" w:ascii="仿宋_GB2312" w:eastAsia="仿宋_GB2312"/>
          <w:bCs/>
          <w:sz w:val="32"/>
          <w:szCs w:val="32"/>
        </w:rPr>
        <w:t>资金支出</w:t>
      </w:r>
      <w:r>
        <w:rPr>
          <w:rFonts w:hint="eastAsia" w:ascii="仿宋_GB2312" w:eastAsia="仿宋_GB2312"/>
          <w:bCs/>
          <w:sz w:val="32"/>
          <w:szCs w:val="32"/>
          <w:lang w:eastAsia="zh-CN"/>
        </w:rPr>
        <w:t>范围</w:t>
      </w:r>
      <w:r>
        <w:rPr>
          <w:rFonts w:hint="eastAsia" w:ascii="仿宋_GB2312" w:eastAsia="仿宋_GB2312"/>
          <w:bCs/>
          <w:sz w:val="32"/>
          <w:szCs w:val="32"/>
        </w:rPr>
        <w:t>，结合我区实际，2026年度计划安排实施</w:t>
      </w:r>
      <w:r>
        <w:rPr>
          <w:rFonts w:hint="eastAsia" w:ascii="仿宋_GB2312" w:eastAsia="仿宋_GB2312"/>
          <w:bCs/>
          <w:sz w:val="32"/>
          <w:szCs w:val="32"/>
          <w:lang w:eastAsia="zh-CN"/>
        </w:rPr>
        <w:t>帮扶</w:t>
      </w:r>
      <w:r>
        <w:rPr>
          <w:rFonts w:hint="eastAsia" w:ascii="仿宋_GB2312" w:eastAsia="仿宋_GB2312"/>
          <w:bCs/>
          <w:sz w:val="32"/>
          <w:szCs w:val="32"/>
        </w:rPr>
        <w:t>资金项目</w:t>
      </w:r>
      <w:r>
        <w:rPr>
          <w:rFonts w:hint="eastAsia" w:ascii="仿宋_GB2312" w:eastAsia="仿宋_GB2312"/>
          <w:bCs/>
          <w:sz w:val="32"/>
          <w:szCs w:val="32"/>
          <w:lang w:val="en-US" w:eastAsia="zh-CN"/>
        </w:rPr>
        <w:t>3</w:t>
      </w:r>
      <w:r>
        <w:rPr>
          <w:rFonts w:hint="eastAsia" w:ascii="仿宋_GB2312" w:eastAsia="仿宋_GB2312"/>
          <w:bCs/>
          <w:sz w:val="32"/>
          <w:szCs w:val="32"/>
        </w:rPr>
        <w:t>个，预算资金</w:t>
      </w:r>
      <w:r>
        <w:rPr>
          <w:rFonts w:hint="eastAsia" w:ascii="仿宋_GB2312" w:eastAsia="仿宋_GB2312"/>
          <w:bCs/>
          <w:sz w:val="32"/>
          <w:szCs w:val="32"/>
          <w:lang w:val="en-US" w:eastAsia="zh-CN"/>
        </w:rPr>
        <w:t>223</w:t>
      </w:r>
      <w:r>
        <w:rPr>
          <w:rFonts w:hint="eastAsia" w:ascii="仿宋_GB2312" w:eastAsia="仿宋_GB2312"/>
          <w:sz w:val="32"/>
          <w:szCs w:val="32"/>
        </w:rPr>
        <w:t>万元。</w:t>
      </w:r>
    </w:p>
    <w:p w14:paraId="1A32F7E4">
      <w:pPr>
        <w:pStyle w:val="17"/>
        <w:keepNext w:val="0"/>
        <w:keepLines w:val="0"/>
        <w:pageBreakBefore w:val="0"/>
        <w:numPr>
          <w:ilvl w:val="0"/>
          <w:numId w:val="1"/>
        </w:numPr>
        <w:kinsoku/>
        <w:wordWrap/>
        <w:overflowPunct/>
        <w:topLinePunct w:val="0"/>
        <w:autoSpaceDE/>
        <w:autoSpaceDN/>
        <w:bidi w:val="0"/>
        <w:spacing w:line="560" w:lineRule="exact"/>
        <w:ind w:left="0" w:leftChars="0" w:firstLine="643" w:firstLineChars="200"/>
        <w:rPr>
          <w:rFonts w:hint="eastAsia" w:ascii="楷体" w:eastAsia="楷体"/>
          <w:b/>
          <w:sz w:val="32"/>
          <w:szCs w:val="32"/>
          <w:lang w:eastAsia="zh-CN"/>
        </w:rPr>
      </w:pPr>
      <w:r>
        <w:rPr>
          <w:rFonts w:hint="eastAsia" w:ascii="楷体" w:eastAsia="楷体"/>
          <w:b/>
          <w:sz w:val="32"/>
          <w:szCs w:val="32"/>
          <w:lang w:eastAsia="zh-CN"/>
        </w:rPr>
        <w:t>资产收益产业项目</w:t>
      </w:r>
    </w:p>
    <w:p w14:paraId="072E3087">
      <w:pPr>
        <w:numPr>
          <w:ilvl w:val="0"/>
          <w:numId w:val="0"/>
        </w:numPr>
        <w:spacing w:line="360" w:lineRule="auto"/>
        <w:ind w:firstLine="643" w:firstLineChars="200"/>
        <w:rPr>
          <w:rFonts w:hint="eastAsia" w:ascii="仿宋_GB2312" w:eastAsia="仿宋_GB2312"/>
          <w:b/>
          <w:bCs/>
          <w:color w:val="000000"/>
          <w:sz w:val="32"/>
          <w:szCs w:val="32"/>
          <w:lang w:val="en-US" w:eastAsia="zh-CN"/>
        </w:rPr>
      </w:pPr>
      <w:r>
        <w:rPr>
          <w:rFonts w:hint="eastAsia" w:ascii="仿宋_GB2312" w:eastAsia="仿宋_GB2312"/>
          <w:b/>
          <w:bCs/>
          <w:color w:val="000000"/>
          <w:sz w:val="32"/>
          <w:szCs w:val="32"/>
          <w:lang w:val="en-US" w:eastAsia="zh-CN"/>
        </w:rPr>
        <w:t>1.</w:t>
      </w:r>
      <w:r>
        <w:rPr>
          <w:rFonts w:hint="eastAsia" w:ascii="仿宋_GB2312" w:eastAsia="仿宋_GB2312"/>
          <w:b/>
          <w:bCs/>
          <w:color w:val="000000"/>
          <w:sz w:val="32"/>
          <w:szCs w:val="32"/>
        </w:rPr>
        <w:t>资金安排情况。</w:t>
      </w:r>
      <w:r>
        <w:rPr>
          <w:rFonts w:hint="eastAsia" w:ascii="仿宋_GB2312" w:eastAsia="仿宋_GB2312"/>
          <w:bCs/>
          <w:sz w:val="32"/>
          <w:szCs w:val="32"/>
        </w:rPr>
        <w:t>计</w:t>
      </w:r>
      <w:r>
        <w:rPr>
          <w:rFonts w:hint="eastAsia" w:ascii="仿宋_GB2312" w:eastAsia="仿宋_GB2312"/>
          <w:sz w:val="32"/>
          <w:szCs w:val="32"/>
        </w:rPr>
        <w:t>划安排</w:t>
      </w:r>
      <w:r>
        <w:rPr>
          <w:rFonts w:hint="eastAsia" w:ascii="仿宋_GB2312" w:eastAsia="仿宋_GB2312"/>
          <w:sz w:val="32"/>
          <w:szCs w:val="32"/>
          <w:lang w:val="en-US" w:eastAsia="zh-CN"/>
        </w:rPr>
        <w:t>170.2</w:t>
      </w:r>
      <w:r>
        <w:rPr>
          <w:rFonts w:hint="eastAsia" w:ascii="仿宋_GB2312" w:eastAsia="仿宋_GB2312"/>
          <w:bCs/>
          <w:sz w:val="32"/>
          <w:szCs w:val="32"/>
        </w:rPr>
        <w:t>万元（省级</w:t>
      </w:r>
      <w:r>
        <w:rPr>
          <w:rFonts w:hint="eastAsia" w:ascii="仿宋_GB2312" w:eastAsia="仿宋_GB2312"/>
          <w:bCs/>
          <w:sz w:val="32"/>
          <w:szCs w:val="32"/>
          <w:lang w:eastAsia="zh-CN"/>
        </w:rPr>
        <w:t>帮扶</w:t>
      </w:r>
      <w:r>
        <w:rPr>
          <w:rFonts w:hint="eastAsia" w:ascii="仿宋_GB2312" w:eastAsia="仿宋_GB2312"/>
          <w:bCs/>
          <w:sz w:val="32"/>
          <w:szCs w:val="32"/>
        </w:rPr>
        <w:t>资金3</w:t>
      </w:r>
      <w:r>
        <w:rPr>
          <w:rFonts w:hint="eastAsia" w:ascii="仿宋_GB2312" w:eastAsia="仿宋_GB2312"/>
          <w:bCs/>
          <w:sz w:val="32"/>
          <w:szCs w:val="32"/>
          <w:lang w:val="en-US" w:eastAsia="zh-CN"/>
        </w:rPr>
        <w:t>3</w:t>
      </w:r>
      <w:r>
        <w:rPr>
          <w:rFonts w:hint="eastAsia" w:ascii="仿宋_GB2312" w:eastAsia="仿宋_GB2312"/>
          <w:bCs/>
          <w:sz w:val="32"/>
          <w:szCs w:val="32"/>
        </w:rPr>
        <w:t>万元，区级</w:t>
      </w:r>
      <w:r>
        <w:rPr>
          <w:rFonts w:hint="eastAsia" w:ascii="仿宋_GB2312" w:eastAsia="仿宋_GB2312"/>
          <w:bCs/>
          <w:sz w:val="32"/>
          <w:szCs w:val="32"/>
          <w:lang w:eastAsia="zh-CN"/>
        </w:rPr>
        <w:t>帮扶</w:t>
      </w:r>
      <w:r>
        <w:rPr>
          <w:rFonts w:hint="eastAsia" w:ascii="仿宋_GB2312" w:eastAsia="仿宋_GB2312"/>
          <w:bCs/>
          <w:sz w:val="32"/>
          <w:szCs w:val="32"/>
        </w:rPr>
        <w:t>资金1</w:t>
      </w:r>
      <w:r>
        <w:rPr>
          <w:rFonts w:hint="eastAsia" w:ascii="仿宋_GB2312" w:eastAsia="仿宋_GB2312"/>
          <w:bCs/>
          <w:sz w:val="32"/>
          <w:szCs w:val="32"/>
          <w:lang w:val="en-US" w:eastAsia="zh-CN"/>
        </w:rPr>
        <w:t>37.2</w:t>
      </w:r>
      <w:r>
        <w:rPr>
          <w:rFonts w:hint="eastAsia" w:ascii="仿宋_GB2312" w:eastAsia="仿宋_GB2312"/>
          <w:bCs/>
          <w:sz w:val="32"/>
          <w:szCs w:val="32"/>
        </w:rPr>
        <w:t>万元）</w:t>
      </w:r>
      <w:r>
        <w:rPr>
          <w:rFonts w:hint="eastAsia" w:ascii="仿宋" w:eastAsia="仿宋"/>
          <w:sz w:val="32"/>
          <w:szCs w:val="32"/>
        </w:rPr>
        <w:t>投</w:t>
      </w:r>
      <w:r>
        <w:rPr>
          <w:rFonts w:hint="eastAsia" w:ascii="仿宋" w:eastAsia="仿宋"/>
          <w:sz w:val="32"/>
          <w:szCs w:val="32"/>
          <w:lang w:eastAsia="zh-CN"/>
        </w:rPr>
        <w:t>入</w:t>
      </w:r>
      <w:r>
        <w:rPr>
          <w:rFonts w:hint="eastAsia" w:ascii="仿宋" w:eastAsia="仿宋"/>
          <w:sz w:val="32"/>
          <w:szCs w:val="32"/>
        </w:rPr>
        <w:t>到保定市博翔公共设施管理有限公司，利用焦庄镇樊庄村集体建设用地建设</w:t>
      </w:r>
      <w:r>
        <w:rPr>
          <w:rFonts w:hint="eastAsia" w:ascii="仿宋" w:eastAsia="仿宋"/>
          <w:sz w:val="32"/>
          <w:szCs w:val="32"/>
          <w:lang w:val="en-US" w:eastAsia="zh-CN"/>
        </w:rPr>
        <w:t>1500平方米</w:t>
      </w:r>
      <w:r>
        <w:rPr>
          <w:rFonts w:hint="eastAsia" w:ascii="仿宋" w:eastAsia="仿宋"/>
          <w:sz w:val="32"/>
          <w:szCs w:val="32"/>
        </w:rPr>
        <w:t>仓储</w:t>
      </w:r>
      <w:r>
        <w:rPr>
          <w:rFonts w:hint="eastAsia" w:ascii="仿宋" w:eastAsia="仿宋"/>
          <w:sz w:val="32"/>
          <w:szCs w:val="32"/>
          <w:lang w:eastAsia="zh-CN"/>
        </w:rPr>
        <w:t>设施</w:t>
      </w:r>
      <w:r>
        <w:rPr>
          <w:rFonts w:hint="eastAsia" w:ascii="仿宋" w:eastAsia="仿宋"/>
          <w:sz w:val="32"/>
          <w:szCs w:val="32"/>
        </w:rPr>
        <w:t>，支持当地芽菜生产、果蔬种植户发展农业产业</w:t>
      </w:r>
      <w:r>
        <w:rPr>
          <w:rFonts w:hint="eastAsia" w:ascii="仿宋" w:eastAsia="仿宋"/>
          <w:sz w:val="32"/>
          <w:szCs w:val="32"/>
          <w:lang w:eastAsia="zh-CN"/>
        </w:rPr>
        <w:t>。</w:t>
      </w:r>
      <w:r>
        <w:rPr>
          <w:rFonts w:hint="eastAsia" w:ascii="仿宋" w:eastAsia="仿宋"/>
          <w:sz w:val="32"/>
          <w:szCs w:val="32"/>
        </w:rPr>
        <w:t>形成经营性固定资产，产权归村</w:t>
      </w:r>
      <w:r>
        <w:rPr>
          <w:rFonts w:hint="eastAsia" w:ascii="仿宋" w:eastAsia="仿宋"/>
          <w:sz w:val="32"/>
          <w:szCs w:val="32"/>
          <w:lang w:eastAsia="zh-CN"/>
        </w:rPr>
        <w:t>集体</w:t>
      </w:r>
      <w:r>
        <w:rPr>
          <w:rFonts w:hint="eastAsia" w:ascii="仿宋" w:eastAsia="仿宋"/>
          <w:sz w:val="32"/>
          <w:szCs w:val="32"/>
        </w:rPr>
        <w:t>所有，项目建成后，通过对外出租获取收益</w:t>
      </w:r>
      <w:r>
        <w:rPr>
          <w:rFonts w:hint="eastAsia" w:ascii="仿宋" w:eastAsia="仿宋"/>
          <w:sz w:val="32"/>
          <w:szCs w:val="32"/>
          <w:lang w:eastAsia="zh-CN"/>
        </w:rPr>
        <w:t>。</w:t>
      </w:r>
    </w:p>
    <w:p w14:paraId="62DDCC86">
      <w:pPr>
        <w:numPr>
          <w:ilvl w:val="0"/>
          <w:numId w:val="0"/>
        </w:numPr>
        <w:spacing w:line="360" w:lineRule="auto"/>
        <w:ind w:leftChars="200" w:firstLine="321" w:firstLineChars="100"/>
        <w:rPr>
          <w:rFonts w:hint="eastAsia" w:ascii="仿宋" w:eastAsia="仿宋"/>
          <w:sz w:val="32"/>
          <w:szCs w:val="32"/>
        </w:rPr>
      </w:pPr>
      <w:r>
        <w:rPr>
          <w:rFonts w:hint="eastAsia" w:ascii="仿宋" w:eastAsia="仿宋"/>
          <w:b/>
          <w:bCs/>
          <w:sz w:val="32"/>
          <w:szCs w:val="32"/>
          <w:lang w:val="en-US" w:eastAsia="zh-CN"/>
        </w:rPr>
        <w:t>2.</w:t>
      </w:r>
      <w:r>
        <w:rPr>
          <w:rFonts w:hint="eastAsia" w:ascii="仿宋" w:eastAsia="仿宋"/>
          <w:b/>
          <w:bCs/>
          <w:sz w:val="32"/>
          <w:szCs w:val="32"/>
        </w:rPr>
        <w:t>联农带农机制情况</w:t>
      </w:r>
      <w:r>
        <w:rPr>
          <w:rFonts w:hint="eastAsia" w:ascii="仿宋" w:eastAsia="仿宋"/>
          <w:sz w:val="32"/>
          <w:szCs w:val="32"/>
        </w:rPr>
        <w:t>。完善本地果蔬产业链，提供稳定</w:t>
      </w:r>
    </w:p>
    <w:p w14:paraId="1408C8FA">
      <w:pPr>
        <w:numPr>
          <w:ilvl w:val="0"/>
          <w:numId w:val="0"/>
        </w:numPr>
        <w:spacing w:line="240" w:lineRule="auto"/>
        <w:ind w:left="0" w:leftChars="0"/>
        <w:rPr>
          <w:rFonts w:hint="eastAsia" w:ascii="仿宋" w:eastAsia="仿宋"/>
          <w:sz w:val="32"/>
          <w:szCs w:val="32"/>
          <w:lang w:eastAsia="zh-CN"/>
        </w:rPr>
      </w:pPr>
      <w:r>
        <w:rPr>
          <w:rFonts w:hint="eastAsia" w:ascii="仿宋" w:eastAsia="仿宋"/>
          <w:sz w:val="32"/>
          <w:szCs w:val="32"/>
        </w:rPr>
        <w:t>就业岗位，带动重点帮扶</w:t>
      </w:r>
      <w:r>
        <w:rPr>
          <w:rFonts w:hint="eastAsia" w:ascii="仿宋" w:eastAsia="仿宋"/>
          <w:sz w:val="32"/>
          <w:szCs w:val="32"/>
          <w:lang w:eastAsia="zh-CN"/>
        </w:rPr>
        <w:t>人群</w:t>
      </w:r>
      <w:r>
        <w:rPr>
          <w:rFonts w:hint="eastAsia" w:ascii="仿宋" w:eastAsia="仿宋"/>
          <w:sz w:val="32"/>
          <w:szCs w:val="32"/>
        </w:rPr>
        <w:t>增收</w:t>
      </w:r>
      <w:r>
        <w:rPr>
          <w:rFonts w:hint="eastAsia" w:ascii="仿宋" w:eastAsia="仿宋"/>
          <w:sz w:val="32"/>
          <w:szCs w:val="32"/>
          <w:lang w:eastAsia="zh-CN"/>
        </w:rPr>
        <w:t>，增加村集体收入。</w:t>
      </w:r>
    </w:p>
    <w:p w14:paraId="4FD99B3C">
      <w:pPr>
        <w:keepNext w:val="0"/>
        <w:keepLines w:val="0"/>
        <w:pageBreakBefore w:val="0"/>
        <w:widowControl w:val="0"/>
        <w:numPr>
          <w:ilvl w:val="0"/>
          <w:numId w:val="0"/>
        </w:numPr>
        <w:kinsoku/>
        <w:wordWrap/>
        <w:overflowPunct/>
        <w:topLinePunct w:val="0"/>
        <w:autoSpaceDE/>
        <w:autoSpaceDN/>
        <w:bidi w:val="0"/>
        <w:spacing w:line="560" w:lineRule="exact"/>
        <w:ind w:firstLine="643" w:firstLineChars="200"/>
        <w:rPr>
          <w:rFonts w:hint="eastAsia" w:ascii="仿宋" w:eastAsia="仿宋"/>
          <w:sz w:val="32"/>
          <w:szCs w:val="32"/>
        </w:rPr>
      </w:pPr>
      <w:r>
        <w:rPr>
          <w:rFonts w:hint="eastAsia" w:ascii="仿宋" w:eastAsia="仿宋"/>
          <w:b/>
          <w:bCs/>
          <w:sz w:val="32"/>
          <w:szCs w:val="32"/>
          <w:lang w:val="en-US" w:eastAsia="zh-CN"/>
        </w:rPr>
        <w:t>3.</w:t>
      </w:r>
      <w:r>
        <w:rPr>
          <w:rFonts w:hint="eastAsia" w:ascii="仿宋" w:eastAsia="仿宋"/>
          <w:b/>
          <w:bCs/>
          <w:sz w:val="32"/>
          <w:szCs w:val="32"/>
        </w:rPr>
        <w:t>绩效目标情况。</w:t>
      </w:r>
      <w:r>
        <w:rPr>
          <w:rFonts w:hint="eastAsia" w:ascii="仿宋" w:eastAsia="仿宋"/>
          <w:sz w:val="32"/>
          <w:szCs w:val="32"/>
        </w:rPr>
        <w:t>年收益率预期不低于</w:t>
      </w:r>
      <w:r>
        <w:rPr>
          <w:rFonts w:hint="eastAsia" w:ascii="仿宋" w:eastAsia="仿宋"/>
          <w:sz w:val="32"/>
          <w:szCs w:val="32"/>
          <w:lang w:val="en-US" w:eastAsia="zh-CN"/>
        </w:rPr>
        <w:t>4</w:t>
      </w:r>
      <w:r>
        <w:rPr>
          <w:rFonts w:hint="eastAsia" w:ascii="仿宋" w:eastAsia="仿宋"/>
          <w:sz w:val="32"/>
          <w:szCs w:val="32"/>
        </w:rPr>
        <w:t>%，</w:t>
      </w:r>
      <w:r>
        <w:rPr>
          <w:rFonts w:hint="eastAsia" w:ascii="仿宋_GB2312" w:eastAsia="仿宋_GB2312"/>
          <w:bCs/>
          <w:sz w:val="32"/>
          <w:szCs w:val="32"/>
          <w:lang w:val="en-US" w:eastAsia="zh-CN"/>
        </w:rPr>
        <w:t>通过建设</w:t>
      </w:r>
      <w:r>
        <w:rPr>
          <w:rFonts w:hint="eastAsia" w:ascii="仿宋" w:eastAsia="仿宋"/>
          <w:sz w:val="32"/>
          <w:szCs w:val="32"/>
        </w:rPr>
        <w:t>仓储</w:t>
      </w:r>
      <w:r>
        <w:rPr>
          <w:rFonts w:hint="eastAsia" w:ascii="仿宋" w:eastAsia="仿宋"/>
          <w:sz w:val="32"/>
          <w:szCs w:val="32"/>
          <w:lang w:eastAsia="zh-CN"/>
        </w:rPr>
        <w:t>设施，</w:t>
      </w:r>
      <w:r>
        <w:rPr>
          <w:rFonts w:hint="eastAsia" w:ascii="仿宋" w:eastAsia="仿宋"/>
          <w:sz w:val="32"/>
          <w:szCs w:val="32"/>
        </w:rPr>
        <w:t>支持当地芽菜生产、果蔬种植户发展农业产业</w:t>
      </w:r>
      <w:r>
        <w:rPr>
          <w:rFonts w:hint="eastAsia" w:ascii="仿宋" w:eastAsia="仿宋"/>
          <w:sz w:val="32"/>
          <w:szCs w:val="32"/>
          <w:lang w:eastAsia="zh-CN"/>
        </w:rPr>
        <w:t>。提供稳定就业岗位，带动重点帮扶人群增收，增加村集体收入。</w:t>
      </w:r>
    </w:p>
    <w:p w14:paraId="6C6C52DF">
      <w:pPr>
        <w:pStyle w:val="17"/>
        <w:keepNext w:val="0"/>
        <w:keepLines w:val="0"/>
        <w:pageBreakBefore w:val="0"/>
        <w:kinsoku/>
        <w:wordWrap/>
        <w:overflowPunct/>
        <w:topLinePunct w:val="0"/>
        <w:autoSpaceDE/>
        <w:autoSpaceDN/>
        <w:bidi w:val="0"/>
        <w:spacing w:line="560" w:lineRule="exact"/>
        <w:ind w:left="420"/>
        <w:rPr>
          <w:rFonts w:hint="eastAsia" w:ascii="楷体" w:eastAsia="楷体"/>
          <w:b/>
          <w:bCs/>
          <w:sz w:val="32"/>
          <w:szCs w:val="32"/>
        </w:rPr>
      </w:pPr>
      <w:r>
        <w:rPr>
          <w:rFonts w:hint="eastAsia" w:ascii="楷体" w:eastAsia="楷体"/>
          <w:b/>
          <w:bCs/>
          <w:sz w:val="32"/>
          <w:szCs w:val="32"/>
        </w:rPr>
        <w:t>（二） 扶持新型农村集体经济项目</w:t>
      </w:r>
    </w:p>
    <w:p w14:paraId="75B38AB5">
      <w:pPr>
        <w:keepNext w:val="0"/>
        <w:keepLines w:val="0"/>
        <w:pageBreakBefore w:val="0"/>
        <w:widowControl w:val="0"/>
        <w:kinsoku/>
        <w:wordWrap/>
        <w:overflowPunct/>
        <w:topLinePunct w:val="0"/>
        <w:autoSpaceDE/>
        <w:autoSpaceDN/>
        <w:bidi w:val="0"/>
        <w:spacing w:line="560" w:lineRule="exact"/>
        <w:ind w:firstLine="643" w:firstLineChars="200"/>
        <w:rPr>
          <w:rFonts w:hint="eastAsia" w:ascii="仿宋" w:eastAsia="仿宋"/>
          <w:b/>
          <w:bCs/>
          <w:sz w:val="32"/>
          <w:szCs w:val="32"/>
        </w:rPr>
      </w:pPr>
      <w:r>
        <w:rPr>
          <w:rFonts w:hint="eastAsia" w:ascii="仿宋" w:eastAsia="仿宋"/>
          <w:b/>
          <w:bCs/>
          <w:sz w:val="32"/>
          <w:szCs w:val="32"/>
        </w:rPr>
        <w:t>1.资金安排情况。</w:t>
      </w:r>
      <w:r>
        <w:rPr>
          <w:rFonts w:hint="eastAsia" w:ascii="仿宋" w:eastAsia="仿宋"/>
          <w:sz w:val="32"/>
          <w:szCs w:val="32"/>
        </w:rPr>
        <w:t>2026年扶持新型农村集体经济项目投资50万元（中央资金）。根据《河北省农业农村厅 中共河北省委组织部 河北省财政厅 关于做好2026年度全省扶持新型农村集体经济发展申报工作的通知》，按照通知的扶持方向和申报条件计划安排给莲池区优势村集体，使用</w:t>
      </w:r>
      <w:r>
        <w:rPr>
          <w:rFonts w:hint="eastAsia" w:ascii="仿宋" w:eastAsia="仿宋"/>
          <w:sz w:val="32"/>
          <w:szCs w:val="32"/>
          <w:lang w:eastAsia="zh-CN"/>
        </w:rPr>
        <w:t>帮扶</w:t>
      </w:r>
      <w:r>
        <w:rPr>
          <w:rFonts w:hint="eastAsia" w:ascii="仿宋" w:eastAsia="仿宋"/>
          <w:sz w:val="32"/>
          <w:szCs w:val="32"/>
        </w:rPr>
        <w:t>资金建设1200平方米仓储设施，形成经营性固定资产，产权归村所有，项目建成后，通过对外出租获取收益。</w:t>
      </w:r>
    </w:p>
    <w:p w14:paraId="79A510F0">
      <w:pPr>
        <w:keepNext w:val="0"/>
        <w:keepLines w:val="0"/>
        <w:pageBreakBefore w:val="0"/>
        <w:widowControl w:val="0"/>
        <w:kinsoku/>
        <w:wordWrap/>
        <w:overflowPunct/>
        <w:topLinePunct w:val="0"/>
        <w:autoSpaceDE/>
        <w:autoSpaceDN/>
        <w:bidi w:val="0"/>
        <w:spacing w:line="560" w:lineRule="exact"/>
        <w:ind w:firstLine="643" w:firstLineChars="200"/>
        <w:rPr>
          <w:rFonts w:hint="eastAsia" w:ascii="仿宋" w:eastAsia="仿宋"/>
          <w:b/>
          <w:bCs/>
          <w:sz w:val="32"/>
          <w:szCs w:val="32"/>
        </w:rPr>
      </w:pPr>
      <w:r>
        <w:rPr>
          <w:rFonts w:hint="eastAsia" w:ascii="仿宋" w:eastAsia="仿宋"/>
          <w:b/>
          <w:bCs/>
          <w:sz w:val="32"/>
          <w:szCs w:val="32"/>
        </w:rPr>
        <w:t>2.联农带农机制情况。</w:t>
      </w:r>
      <w:r>
        <w:rPr>
          <w:rFonts w:hint="eastAsia" w:ascii="仿宋" w:eastAsia="仿宋"/>
          <w:sz w:val="32"/>
          <w:szCs w:val="32"/>
        </w:rPr>
        <w:t>项目建设完成后，村集体通过对外出租仓储设施获取收益，为村集体创收，壮大村集体经济，收益用于公共服务。</w:t>
      </w:r>
    </w:p>
    <w:p w14:paraId="0C9E4B42">
      <w:pPr>
        <w:keepNext w:val="0"/>
        <w:keepLines w:val="0"/>
        <w:pageBreakBefore w:val="0"/>
        <w:widowControl w:val="0"/>
        <w:kinsoku/>
        <w:wordWrap/>
        <w:overflowPunct/>
        <w:topLinePunct w:val="0"/>
        <w:autoSpaceDE/>
        <w:autoSpaceDN/>
        <w:bidi w:val="0"/>
        <w:spacing w:line="560" w:lineRule="exact"/>
        <w:ind w:firstLine="643" w:firstLineChars="200"/>
        <w:rPr>
          <w:rFonts w:hint="eastAsia" w:ascii="仿宋" w:eastAsia="仿宋"/>
          <w:sz w:val="32"/>
          <w:szCs w:val="32"/>
        </w:rPr>
      </w:pPr>
      <w:r>
        <w:rPr>
          <w:rFonts w:hint="eastAsia" w:ascii="仿宋" w:eastAsia="仿宋"/>
          <w:b/>
          <w:bCs/>
          <w:sz w:val="32"/>
          <w:szCs w:val="32"/>
        </w:rPr>
        <w:t>3.绩效目标情况。</w:t>
      </w:r>
      <w:r>
        <w:rPr>
          <w:rFonts w:hint="eastAsia" w:ascii="仿宋" w:eastAsia="仿宋"/>
          <w:sz w:val="32"/>
          <w:szCs w:val="32"/>
        </w:rPr>
        <w:t>年收益率预期不低于</w:t>
      </w:r>
      <w:r>
        <w:rPr>
          <w:rFonts w:hint="eastAsia" w:ascii="仿宋" w:eastAsia="仿宋"/>
          <w:sz w:val="32"/>
          <w:szCs w:val="32"/>
          <w:lang w:val="en-US" w:eastAsia="zh-CN"/>
        </w:rPr>
        <w:t>6</w:t>
      </w:r>
      <w:r>
        <w:rPr>
          <w:rFonts w:hint="eastAsia" w:ascii="仿宋" w:eastAsia="仿宋"/>
          <w:sz w:val="32"/>
          <w:szCs w:val="32"/>
        </w:rPr>
        <w:t>%，壮大村集体经济规模，促进产业稳定、持续发展。</w:t>
      </w:r>
    </w:p>
    <w:p w14:paraId="70271354">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rPr>
          <w:rFonts w:hint="eastAsia" w:ascii="楷体" w:eastAsia="楷体" w:cs="楷体"/>
          <w:bCs/>
          <w:sz w:val="32"/>
          <w:szCs w:val="32"/>
          <w:lang w:val="en-US" w:eastAsia="zh-CN" w:bidi="ar-SA"/>
        </w:rPr>
      </w:pPr>
      <w:r>
        <w:rPr>
          <w:rFonts w:hint="eastAsia" w:ascii="楷体" w:eastAsia="楷体" w:cs="楷体"/>
          <w:b/>
          <w:bCs/>
          <w:sz w:val="32"/>
          <w:szCs w:val="32"/>
          <w:lang w:val="en-US" w:eastAsia="zh-CN" w:bidi="ar-SA"/>
        </w:rPr>
        <w:t xml:space="preserve">（三） 项目管理费 </w:t>
      </w:r>
      <w:r>
        <w:rPr>
          <w:rFonts w:hint="eastAsia" w:ascii="仿宋_GB2312" w:eastAsia="仿宋_GB2312" w:cs="仿宋_GB2312"/>
          <w:sz w:val="32"/>
          <w:szCs w:val="32"/>
          <w:lang w:val="en-US" w:eastAsia="zh-CN" w:bidi="ar-SA"/>
        </w:rPr>
        <w:t xml:space="preserve">                                                                         </w:t>
      </w:r>
    </w:p>
    <w:p w14:paraId="0442A236">
      <w:pPr>
        <w:pStyle w:val="4"/>
        <w:keepNext w:val="0"/>
        <w:keepLines w:val="0"/>
        <w:pageBreakBefore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baseline"/>
        <w:rPr>
          <w:rFonts w:hint="eastAsia"/>
          <w:color w:val="000000"/>
          <w:lang w:val="en-US" w:eastAsia="zh-CN"/>
        </w:rPr>
      </w:pPr>
      <w:r>
        <w:rPr>
          <w:rFonts w:hint="eastAsia" w:ascii="仿宋_GB2312" w:eastAsia="仿宋_GB2312" w:cs="仿宋_GB2312"/>
          <w:sz w:val="32"/>
          <w:szCs w:val="32"/>
          <w:lang w:val="en-US" w:eastAsia="zh-CN" w:bidi="ar-SA"/>
        </w:rPr>
        <w:t>2026年项目管理费用拟投入资金2.8万元（区级资金）。</w:t>
      </w:r>
      <w:r>
        <w:rPr>
          <w:rFonts w:hint="eastAsia" w:ascii="仿宋_GB2312" w:eastAsia="仿宋_GB2312" w:cs="仿宋_GB2312"/>
          <w:color w:val="000000"/>
          <w:sz w:val="32"/>
          <w:szCs w:val="32"/>
          <w:lang w:val="en-US" w:eastAsia="zh-CN" w:bidi="ar-SA"/>
        </w:rPr>
        <w:t>根据衔接资金项目管理工作实际需要，将项目管理费用主要用于项目的评审、监理、验收、尽职调查和审计等与项目管理相关的支出，保障项目的有效管理和实施。</w:t>
      </w:r>
    </w:p>
    <w:p w14:paraId="41F6C840">
      <w:pPr>
        <w:pStyle w:val="17"/>
        <w:keepNext w:val="0"/>
        <w:keepLines w:val="0"/>
        <w:pageBreakBefore w:val="0"/>
        <w:kinsoku/>
        <w:wordWrap/>
        <w:overflowPunct/>
        <w:topLinePunct w:val="0"/>
        <w:autoSpaceDE/>
        <w:autoSpaceDN/>
        <w:bidi w:val="0"/>
        <w:spacing w:line="560" w:lineRule="exact"/>
        <w:ind w:left="0" w:leftChars="0" w:firstLine="640" w:firstLineChars="200"/>
        <w:jc w:val="left"/>
        <w:rPr>
          <w:rFonts w:hint="eastAsia" w:ascii="黑体" w:eastAsia="黑体"/>
          <w:sz w:val="32"/>
          <w:szCs w:val="32"/>
        </w:rPr>
      </w:pPr>
      <w:r>
        <w:rPr>
          <w:rFonts w:hint="eastAsia" w:ascii="黑体" w:eastAsia="黑体"/>
          <w:sz w:val="32"/>
          <w:szCs w:val="32"/>
        </w:rPr>
        <w:t>四、项目实施</w:t>
      </w:r>
    </w:p>
    <w:p w14:paraId="6908B2FA">
      <w:pPr>
        <w:keepNext w:val="0"/>
        <w:keepLines w:val="0"/>
        <w:pageBreakBefore w:val="0"/>
        <w:kinsoku/>
        <w:wordWrap/>
        <w:overflowPunct/>
        <w:topLinePunct w:val="0"/>
        <w:autoSpaceDE/>
        <w:autoSpaceDN/>
        <w:bidi w:val="0"/>
        <w:spacing w:line="560" w:lineRule="exact"/>
        <w:ind w:firstLine="643" w:firstLineChars="200"/>
        <w:rPr>
          <w:rFonts w:hint="eastAsia" w:ascii="仿宋" w:eastAsia="仿宋"/>
          <w:b/>
          <w:sz w:val="32"/>
          <w:szCs w:val="32"/>
        </w:rPr>
      </w:pPr>
      <w:r>
        <w:rPr>
          <w:rFonts w:hint="eastAsia" w:ascii="仿宋" w:eastAsia="仿宋"/>
          <w:b/>
          <w:sz w:val="32"/>
          <w:szCs w:val="32"/>
        </w:rPr>
        <w:t>1.项目实施主体的选定。</w:t>
      </w:r>
      <w:r>
        <w:rPr>
          <w:rFonts w:hint="eastAsia" w:ascii="仿宋_GB2312" w:eastAsia="仿宋_GB2312"/>
          <w:sz w:val="32"/>
          <w:szCs w:val="32"/>
        </w:rPr>
        <w:t>项目实施主体要选择村党组织凝聚力、战斗力强，村集体成员发展意向强烈、有广泛共识，具备发展的资源、资产、区位、产业基础，市场前景广阔等优势的村集体经济组织、农民合作社等新型经营主体。</w:t>
      </w:r>
    </w:p>
    <w:p w14:paraId="5139C0E6">
      <w:pPr>
        <w:keepNext w:val="0"/>
        <w:keepLines w:val="0"/>
        <w:pageBreakBefore w:val="0"/>
        <w:shd w:val="clear" w:color="auto" w:fill="FFFFFF"/>
        <w:kinsoku/>
        <w:wordWrap/>
        <w:overflowPunct/>
        <w:topLinePunct w:val="0"/>
        <w:autoSpaceDE/>
        <w:autoSpaceDN/>
        <w:bidi w:val="0"/>
        <w:spacing w:line="560" w:lineRule="exact"/>
        <w:ind w:firstLine="643" w:firstLineChars="200"/>
        <w:rPr>
          <w:rFonts w:hint="eastAsia" w:ascii="仿宋" w:eastAsia="仿宋"/>
          <w:b/>
          <w:bCs/>
          <w:sz w:val="32"/>
          <w:szCs w:val="32"/>
        </w:rPr>
      </w:pPr>
      <w:r>
        <w:rPr>
          <w:rFonts w:hint="eastAsia" w:ascii="仿宋" w:eastAsia="仿宋"/>
          <w:b/>
          <w:bCs/>
          <w:sz w:val="32"/>
          <w:szCs w:val="32"/>
        </w:rPr>
        <w:t>2.项目论证。</w:t>
      </w:r>
      <w:r>
        <w:rPr>
          <w:rFonts w:hint="eastAsia" w:ascii="仿宋_GB2312" w:eastAsia="仿宋_GB2312"/>
          <w:sz w:val="32"/>
          <w:szCs w:val="32"/>
        </w:rPr>
        <w:t>项目主管部门对拟确定的实施项目主体进行综合评估论证，确保项目的可行性。</w:t>
      </w:r>
    </w:p>
    <w:p w14:paraId="328C5840">
      <w:pPr>
        <w:pStyle w:val="22"/>
        <w:keepNext w:val="0"/>
        <w:keepLines w:val="0"/>
        <w:pageBreakBefore w:val="0"/>
        <w:widowControl w:val="0"/>
        <w:kinsoku/>
        <w:wordWrap/>
        <w:overflowPunct/>
        <w:topLinePunct w:val="0"/>
        <w:autoSpaceDE/>
        <w:autoSpaceDN/>
        <w:bidi w:val="0"/>
        <w:spacing w:line="560" w:lineRule="exact"/>
        <w:ind w:firstLine="643"/>
        <w:rPr>
          <w:rFonts w:hint="eastAsia" w:ascii="仿宋" w:eastAsia="仿宋"/>
          <w:b/>
          <w:bCs/>
          <w:sz w:val="32"/>
          <w:szCs w:val="32"/>
        </w:rPr>
      </w:pPr>
      <w:r>
        <w:rPr>
          <w:rFonts w:hint="eastAsia" w:ascii="仿宋" w:eastAsia="仿宋"/>
          <w:b/>
          <w:bCs/>
          <w:sz w:val="32"/>
          <w:szCs w:val="32"/>
        </w:rPr>
        <w:t>3.项目审批。</w:t>
      </w:r>
      <w:r>
        <w:rPr>
          <w:rFonts w:hint="eastAsia" w:ascii="仿宋_GB2312" w:eastAsia="仿宋_GB2312"/>
          <w:sz w:val="32"/>
          <w:szCs w:val="32"/>
        </w:rPr>
        <w:t>项目实施方案经农村工作领导小组审批通过。</w:t>
      </w:r>
    </w:p>
    <w:p w14:paraId="752CA74B">
      <w:pPr>
        <w:keepNext w:val="0"/>
        <w:keepLines w:val="0"/>
        <w:pageBreakBefore w:val="0"/>
        <w:shd w:val="clear" w:color="auto" w:fill="FFFFFF"/>
        <w:kinsoku/>
        <w:wordWrap/>
        <w:overflowPunct/>
        <w:topLinePunct w:val="0"/>
        <w:autoSpaceDE/>
        <w:autoSpaceDN/>
        <w:bidi w:val="0"/>
        <w:spacing w:line="560" w:lineRule="exact"/>
        <w:ind w:firstLine="640"/>
        <w:rPr>
          <w:rFonts w:hint="eastAsia" w:ascii="仿宋" w:eastAsia="仿宋"/>
          <w:b/>
          <w:bCs/>
          <w:sz w:val="32"/>
          <w:szCs w:val="32"/>
        </w:rPr>
      </w:pPr>
      <w:r>
        <w:rPr>
          <w:rFonts w:hint="eastAsia" w:ascii="仿宋" w:eastAsia="仿宋"/>
          <w:b/>
          <w:bCs/>
          <w:sz w:val="32"/>
          <w:szCs w:val="32"/>
        </w:rPr>
        <w:t>4.项目实施。</w:t>
      </w:r>
      <w:r>
        <w:rPr>
          <w:rFonts w:hint="eastAsia" w:ascii="仿宋_GB2312" w:eastAsia="仿宋_GB2312"/>
          <w:sz w:val="32"/>
          <w:szCs w:val="32"/>
        </w:rPr>
        <w:t>区领导小组审批后，项目主管部门督促指导项目实施主体按照项目实施计划抓紧推进实施。</w:t>
      </w:r>
    </w:p>
    <w:p w14:paraId="0F95C561">
      <w:pPr>
        <w:keepNext w:val="0"/>
        <w:keepLines w:val="0"/>
        <w:pageBreakBefore w:val="0"/>
        <w:kinsoku/>
        <w:wordWrap/>
        <w:overflowPunct/>
        <w:topLinePunct w:val="0"/>
        <w:autoSpaceDE/>
        <w:autoSpaceDN/>
        <w:bidi w:val="0"/>
        <w:spacing w:line="560" w:lineRule="exact"/>
        <w:ind w:firstLine="643" w:firstLineChars="200"/>
        <w:rPr>
          <w:rFonts w:hint="eastAsia" w:ascii="仿宋" w:eastAsia="仿宋"/>
          <w:b/>
          <w:bCs/>
          <w:sz w:val="32"/>
          <w:szCs w:val="32"/>
        </w:rPr>
      </w:pPr>
      <w:r>
        <w:rPr>
          <w:rFonts w:hint="eastAsia" w:ascii="仿宋" w:eastAsia="仿宋"/>
          <w:b/>
          <w:bCs/>
          <w:sz w:val="32"/>
          <w:szCs w:val="32"/>
        </w:rPr>
        <w:t>6.资金拨付。</w:t>
      </w:r>
      <w:r>
        <w:rPr>
          <w:rFonts w:hint="eastAsia" w:ascii="仿宋_GB2312" w:eastAsia="仿宋_GB2312"/>
          <w:sz w:val="32"/>
          <w:szCs w:val="32"/>
        </w:rPr>
        <w:t>按照资金管理办法及国库支付管理有关规定执行。</w:t>
      </w:r>
    </w:p>
    <w:p w14:paraId="6B9A6484">
      <w:pPr>
        <w:keepNext w:val="0"/>
        <w:keepLines w:val="0"/>
        <w:pageBreakBefore w:val="0"/>
        <w:shd w:val="clear" w:color="auto" w:fill="FFFFFF"/>
        <w:kinsoku/>
        <w:wordWrap/>
        <w:overflowPunct/>
        <w:topLinePunct w:val="0"/>
        <w:autoSpaceDE/>
        <w:autoSpaceDN/>
        <w:bidi w:val="0"/>
        <w:spacing w:line="560" w:lineRule="exact"/>
        <w:ind w:firstLine="640" w:firstLineChars="200"/>
        <w:rPr>
          <w:rFonts w:hint="eastAsia" w:ascii="黑体" w:eastAsia="黑体"/>
          <w:sz w:val="32"/>
          <w:szCs w:val="32"/>
        </w:rPr>
      </w:pPr>
      <w:r>
        <w:rPr>
          <w:rFonts w:hint="eastAsia" w:ascii="黑体" w:eastAsia="黑体"/>
          <w:sz w:val="32"/>
          <w:szCs w:val="32"/>
        </w:rPr>
        <w:t>五、保障措施</w:t>
      </w:r>
    </w:p>
    <w:p w14:paraId="7D639B7A">
      <w:pPr>
        <w:pStyle w:val="17"/>
        <w:keepNext w:val="0"/>
        <w:keepLines w:val="0"/>
        <w:pageBreakBefore w:val="0"/>
        <w:kinsoku/>
        <w:wordWrap/>
        <w:overflowPunct/>
        <w:topLinePunct w:val="0"/>
        <w:autoSpaceDE/>
        <w:autoSpaceDN/>
        <w:bidi w:val="0"/>
        <w:spacing w:line="560" w:lineRule="exact"/>
        <w:ind w:left="420"/>
        <w:rPr>
          <w:rFonts w:hint="eastAsia" w:ascii="楷体" w:eastAsia="楷体"/>
          <w:b/>
          <w:bCs/>
          <w:sz w:val="32"/>
          <w:szCs w:val="32"/>
          <w:lang w:eastAsia="zh-CN"/>
        </w:rPr>
      </w:pPr>
      <w:r>
        <w:rPr>
          <w:rFonts w:hint="eastAsia" w:ascii="楷体" w:eastAsia="楷体"/>
          <w:b/>
          <w:bCs/>
          <w:sz w:val="32"/>
          <w:szCs w:val="32"/>
          <w:lang w:eastAsia="zh-CN"/>
        </w:rPr>
        <w:t>（一）强化组织领导</w:t>
      </w:r>
    </w:p>
    <w:p w14:paraId="70E0E3C5">
      <w:pPr>
        <w:pStyle w:val="12"/>
        <w:keepNext w:val="0"/>
        <w:keepLines w:val="0"/>
        <w:pageBreakBefore w:val="0"/>
        <w:kinsoku/>
        <w:wordWrap/>
        <w:overflowPunct/>
        <w:topLinePunct w:val="0"/>
        <w:autoSpaceDE/>
        <w:autoSpaceDN/>
        <w:bidi w:val="0"/>
        <w:spacing w:line="560" w:lineRule="exact"/>
        <w:ind w:firstLine="640"/>
        <w:rPr>
          <w:rFonts w:hint="eastAsia" w:ascii="仿宋_GB2312" w:eastAsia="仿宋_GB2312"/>
          <w:sz w:val="32"/>
          <w:szCs w:val="32"/>
          <w:lang w:eastAsia="zh-CN"/>
        </w:rPr>
      </w:pPr>
      <w:r>
        <w:rPr>
          <w:rFonts w:hint="eastAsia" w:ascii="仿宋_GB2312" w:eastAsia="仿宋_GB2312"/>
          <w:sz w:val="32"/>
          <w:szCs w:val="32"/>
          <w:lang w:eastAsia="zh-CN"/>
        </w:rPr>
        <w:t>项目主管部门</w:t>
      </w:r>
      <w:r>
        <w:rPr>
          <w:rFonts w:hint="eastAsia" w:ascii="仿宋_GB2312" w:eastAsia="仿宋_GB2312"/>
          <w:sz w:val="32"/>
          <w:szCs w:val="32"/>
        </w:rPr>
        <w:t>与项目乡镇和村主管负责同志建立沟通协调机制，各司其职、协同配合。建立群众参与推进机制，充分激发群众参与，动员群众力量，群策群力把项目建好、管好。</w:t>
      </w:r>
    </w:p>
    <w:p w14:paraId="271A13D7">
      <w:pPr>
        <w:pStyle w:val="17"/>
        <w:keepNext w:val="0"/>
        <w:keepLines w:val="0"/>
        <w:pageBreakBefore w:val="0"/>
        <w:kinsoku/>
        <w:wordWrap/>
        <w:overflowPunct/>
        <w:topLinePunct w:val="0"/>
        <w:autoSpaceDE/>
        <w:autoSpaceDN/>
        <w:bidi w:val="0"/>
        <w:spacing w:line="560" w:lineRule="exact"/>
        <w:ind w:left="420"/>
        <w:rPr>
          <w:rFonts w:hint="eastAsia" w:ascii="楷体" w:eastAsia="楷体"/>
          <w:b/>
          <w:bCs/>
          <w:sz w:val="32"/>
          <w:szCs w:val="32"/>
          <w:lang w:eastAsia="zh-CN"/>
        </w:rPr>
      </w:pPr>
      <w:r>
        <w:rPr>
          <w:rFonts w:hint="eastAsia" w:ascii="楷体" w:eastAsia="楷体"/>
          <w:b/>
          <w:bCs/>
          <w:sz w:val="32"/>
          <w:szCs w:val="32"/>
          <w:lang w:eastAsia="zh-CN"/>
        </w:rPr>
        <w:t>（二）</w:t>
      </w:r>
      <w:r>
        <w:rPr>
          <w:rFonts w:hint="eastAsia" w:ascii="楷体" w:eastAsia="楷体"/>
          <w:b/>
          <w:bCs/>
          <w:sz w:val="32"/>
          <w:szCs w:val="32"/>
        </w:rPr>
        <w:t>强化</w:t>
      </w:r>
      <w:r>
        <w:rPr>
          <w:rFonts w:hint="eastAsia" w:ascii="楷体" w:eastAsia="楷体"/>
          <w:b/>
          <w:bCs/>
          <w:sz w:val="32"/>
          <w:szCs w:val="32"/>
          <w:lang w:eastAsia="zh-CN"/>
        </w:rPr>
        <w:t>建设</w:t>
      </w:r>
      <w:r>
        <w:rPr>
          <w:rFonts w:hint="eastAsia" w:ascii="楷体" w:eastAsia="楷体"/>
          <w:b/>
          <w:bCs/>
          <w:sz w:val="32"/>
          <w:szCs w:val="32"/>
        </w:rPr>
        <w:t>管理</w:t>
      </w:r>
    </w:p>
    <w:p w14:paraId="45A18E04">
      <w:pPr>
        <w:pStyle w:val="12"/>
        <w:keepNext w:val="0"/>
        <w:keepLines w:val="0"/>
        <w:pageBreakBefore w:val="0"/>
        <w:kinsoku/>
        <w:wordWrap/>
        <w:overflowPunct/>
        <w:topLinePunct w:val="0"/>
        <w:autoSpaceDE/>
        <w:autoSpaceDN/>
        <w:bidi w:val="0"/>
        <w:spacing w:line="560" w:lineRule="exact"/>
        <w:ind w:firstLine="640"/>
        <w:rPr>
          <w:rFonts w:hint="eastAsia" w:ascii="仿宋_GB2312" w:eastAsia="仿宋_GB2312"/>
          <w:sz w:val="32"/>
          <w:szCs w:val="32"/>
        </w:rPr>
      </w:pPr>
      <w:r>
        <w:rPr>
          <w:rFonts w:hint="eastAsia" w:ascii="仿宋_GB2312" w:eastAsia="仿宋_GB2312"/>
          <w:sz w:val="32"/>
          <w:szCs w:val="32"/>
        </w:rPr>
        <w:t>严格按照常态化帮扶资金项目管理办法和项目建设流程执行，按照相关法律、法规及制度规定执行。要强化项目档案管理，做好项目立项、审批、实施、验收、报账、资金拨付、公告公示、监督检查、绩效评价等各环节档案资料的留存与管理工作，确保相关档案资料的真实、完整、安全。</w:t>
      </w:r>
    </w:p>
    <w:p w14:paraId="64671327">
      <w:pPr>
        <w:keepNext w:val="0"/>
        <w:keepLines w:val="0"/>
        <w:pageBreakBefore w:val="0"/>
        <w:numPr>
          <w:ilvl w:val="0"/>
          <w:numId w:val="2"/>
        </w:numPr>
        <w:kinsoku/>
        <w:wordWrap/>
        <w:overflowPunct/>
        <w:topLinePunct w:val="0"/>
        <w:autoSpaceDE/>
        <w:autoSpaceDN/>
        <w:bidi w:val="0"/>
        <w:spacing w:line="560" w:lineRule="exact"/>
        <w:ind w:firstLine="643" w:firstLineChars="200"/>
        <w:rPr>
          <w:rFonts w:hint="eastAsia" w:ascii="楷体" w:eastAsia="楷体"/>
          <w:b/>
          <w:bCs/>
          <w:sz w:val="32"/>
          <w:szCs w:val="32"/>
        </w:rPr>
      </w:pPr>
      <w:r>
        <w:rPr>
          <w:rFonts w:hint="eastAsia" w:ascii="楷体" w:eastAsia="楷体"/>
          <w:b/>
          <w:bCs/>
          <w:sz w:val="32"/>
          <w:szCs w:val="32"/>
        </w:rPr>
        <w:t>强化公告公示</w:t>
      </w:r>
    </w:p>
    <w:p w14:paraId="325763E8">
      <w:pPr>
        <w:pStyle w:val="12"/>
        <w:keepNext w:val="0"/>
        <w:keepLines w:val="0"/>
        <w:pageBreakBefore w:val="0"/>
        <w:kinsoku/>
        <w:wordWrap/>
        <w:overflowPunct/>
        <w:topLinePunct w:val="0"/>
        <w:autoSpaceDE/>
        <w:autoSpaceDN/>
        <w:bidi w:val="0"/>
        <w:spacing w:line="560" w:lineRule="exact"/>
        <w:ind w:firstLine="640"/>
        <w:rPr>
          <w:rFonts w:hint="eastAsia" w:ascii="仿宋_GB2312" w:eastAsia="仿宋_GB2312"/>
          <w:sz w:val="32"/>
          <w:szCs w:val="32"/>
        </w:rPr>
      </w:pPr>
      <w:r>
        <w:rPr>
          <w:rFonts w:hint="eastAsia" w:ascii="仿宋_GB2312" w:eastAsia="仿宋_GB2312"/>
          <w:sz w:val="32"/>
          <w:szCs w:val="32"/>
        </w:rPr>
        <w:t>按照河北省乡村振兴局等六部门《关于印发〈河北省衔接资金项目公告公示实施办法〉的通知》要求，强化</w:t>
      </w:r>
      <w:r>
        <w:rPr>
          <w:rFonts w:hint="eastAsia" w:ascii="仿宋_GB2312" w:eastAsia="仿宋_GB2312"/>
          <w:sz w:val="32"/>
          <w:szCs w:val="32"/>
          <w:lang w:eastAsia="zh-CN"/>
        </w:rPr>
        <w:t>衔接</w:t>
      </w:r>
      <w:r>
        <w:rPr>
          <w:rFonts w:hint="eastAsia" w:ascii="仿宋_GB2312" w:eastAsia="仿宋_GB2312"/>
          <w:sz w:val="32"/>
          <w:szCs w:val="32"/>
        </w:rPr>
        <w:t>资金监管，及时将资金分配结果、项目库、资金项目实施方案等在区政府门户网站或村、乡（镇）公开栏进行公告公示，接受群众监督。</w:t>
      </w:r>
    </w:p>
    <w:p w14:paraId="43292BE2">
      <w:pPr>
        <w:keepNext w:val="0"/>
        <w:keepLines w:val="0"/>
        <w:pageBreakBefore w:val="0"/>
        <w:kinsoku/>
        <w:wordWrap/>
        <w:overflowPunct/>
        <w:topLinePunct w:val="0"/>
        <w:autoSpaceDE/>
        <w:autoSpaceDN/>
        <w:bidi w:val="0"/>
        <w:spacing w:line="560" w:lineRule="exact"/>
        <w:ind w:firstLine="643" w:firstLineChars="200"/>
        <w:rPr>
          <w:rFonts w:hint="eastAsia" w:ascii="楷体" w:eastAsia="楷体"/>
          <w:b/>
          <w:bCs/>
          <w:sz w:val="32"/>
          <w:szCs w:val="32"/>
        </w:rPr>
      </w:pPr>
      <w:r>
        <w:rPr>
          <w:rFonts w:hint="eastAsia" w:ascii="楷体" w:eastAsia="楷体"/>
          <w:b/>
          <w:bCs/>
          <w:sz w:val="32"/>
          <w:szCs w:val="32"/>
        </w:rPr>
        <w:t>（四）完善绩效评价</w:t>
      </w:r>
    </w:p>
    <w:p w14:paraId="4C7DAF65">
      <w:pPr>
        <w:pStyle w:val="12"/>
        <w:keepNext w:val="0"/>
        <w:keepLines w:val="0"/>
        <w:pageBreakBefore w:val="0"/>
        <w:kinsoku/>
        <w:wordWrap/>
        <w:overflowPunct/>
        <w:topLinePunct w:val="0"/>
        <w:autoSpaceDE/>
        <w:autoSpaceDN/>
        <w:bidi w:val="0"/>
        <w:spacing w:line="560" w:lineRule="exact"/>
        <w:ind w:firstLine="640"/>
        <w:rPr>
          <w:rFonts w:hint="eastAsia" w:ascii="仿宋_GB2312" w:eastAsia="仿宋_GB2312"/>
          <w:sz w:val="32"/>
          <w:szCs w:val="32"/>
        </w:rPr>
      </w:pPr>
      <w:r>
        <w:rPr>
          <w:rFonts w:hint="eastAsia" w:ascii="仿宋_GB2312" w:eastAsia="仿宋_GB2312"/>
          <w:sz w:val="32"/>
          <w:szCs w:val="32"/>
        </w:rPr>
        <w:t>完善对</w:t>
      </w:r>
      <w:r>
        <w:rPr>
          <w:rFonts w:hint="eastAsia" w:ascii="仿宋_GB2312" w:eastAsia="仿宋_GB2312"/>
          <w:sz w:val="32"/>
          <w:szCs w:val="32"/>
          <w:lang w:eastAsia="zh-CN"/>
        </w:rPr>
        <w:t>财政帮扶</w:t>
      </w:r>
      <w:r>
        <w:rPr>
          <w:rFonts w:hint="eastAsia" w:ascii="仿宋_GB2312" w:eastAsia="仿宋_GB2312"/>
          <w:sz w:val="32"/>
          <w:szCs w:val="32"/>
        </w:rPr>
        <w:t>资金使用管理情况的绩效评价。对财政</w:t>
      </w:r>
      <w:r>
        <w:rPr>
          <w:rFonts w:hint="eastAsia" w:ascii="仿宋_GB2312" w:eastAsia="仿宋_GB2312"/>
          <w:sz w:val="32"/>
          <w:szCs w:val="32"/>
          <w:lang w:eastAsia="zh-CN"/>
        </w:rPr>
        <w:t>帮扶</w:t>
      </w:r>
      <w:r>
        <w:rPr>
          <w:rFonts w:hint="eastAsia" w:ascii="仿宋_GB2312" w:eastAsia="仿宋_GB2312"/>
          <w:sz w:val="32"/>
          <w:szCs w:val="32"/>
        </w:rPr>
        <w:t>资金的到位情况、计划实施项目落实情况、年度项目计划完成情况、财政</w:t>
      </w:r>
      <w:r>
        <w:rPr>
          <w:rFonts w:hint="eastAsia" w:ascii="仿宋_GB2312" w:eastAsia="仿宋_GB2312"/>
          <w:sz w:val="32"/>
          <w:szCs w:val="32"/>
          <w:lang w:eastAsia="zh-CN"/>
        </w:rPr>
        <w:t>帮扶</w:t>
      </w:r>
      <w:r>
        <w:rPr>
          <w:rFonts w:hint="eastAsia" w:ascii="仿宋_GB2312" w:eastAsia="仿宋_GB2312"/>
          <w:sz w:val="32"/>
          <w:szCs w:val="32"/>
        </w:rPr>
        <w:t>资金违规违纪情况纳入绩效评价范围。</w:t>
      </w:r>
    </w:p>
    <w:p w14:paraId="62A756E5">
      <w:pPr>
        <w:keepNext w:val="0"/>
        <w:keepLines w:val="0"/>
        <w:pageBreakBefore w:val="0"/>
        <w:numPr>
          <w:ilvl w:val="0"/>
          <w:numId w:val="3"/>
        </w:numPr>
        <w:kinsoku/>
        <w:wordWrap/>
        <w:overflowPunct/>
        <w:topLinePunct w:val="0"/>
        <w:autoSpaceDE/>
        <w:autoSpaceDN/>
        <w:bidi w:val="0"/>
        <w:spacing w:line="560" w:lineRule="exact"/>
        <w:ind w:firstLine="643" w:firstLineChars="200"/>
        <w:rPr>
          <w:rFonts w:hint="eastAsia" w:ascii="楷体" w:eastAsia="楷体"/>
          <w:b/>
          <w:bCs/>
          <w:sz w:val="32"/>
          <w:szCs w:val="32"/>
          <w:lang w:eastAsia="zh-CN"/>
        </w:rPr>
      </w:pPr>
      <w:r>
        <w:rPr>
          <w:rFonts w:hint="eastAsia" w:ascii="楷体" w:eastAsia="楷体"/>
          <w:b/>
          <w:bCs/>
          <w:sz w:val="32"/>
          <w:szCs w:val="32"/>
          <w:lang w:eastAsia="zh-CN"/>
        </w:rPr>
        <w:t>后续管护。</w:t>
      </w:r>
    </w:p>
    <w:p w14:paraId="5C7CBBDE">
      <w:pPr>
        <w:keepNext w:val="0"/>
        <w:keepLines w:val="0"/>
        <w:pageBreakBefore w:val="0"/>
        <w:numPr>
          <w:ilvl w:val="0"/>
          <w:numId w:val="0"/>
        </w:numPr>
        <w:kinsoku/>
        <w:wordWrap/>
        <w:overflowPunct/>
        <w:topLinePunct w:val="0"/>
        <w:autoSpaceDE/>
        <w:autoSpaceDN/>
        <w:bidi w:val="0"/>
        <w:spacing w:line="56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项目竣工验收后，按照扶贫资金资产后续管理办法，对资产进行确权登记、移交。</w:t>
      </w:r>
    </w:p>
    <w:p w14:paraId="7D042C8C">
      <w:pPr>
        <w:pStyle w:val="12"/>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eastAsia="仿宋_GB2312"/>
          <w:sz w:val="32"/>
          <w:szCs w:val="32"/>
        </w:rPr>
      </w:pPr>
    </w:p>
    <w:p w14:paraId="3BA0CA2C">
      <w:pPr>
        <w:pStyle w:val="12"/>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eastAsia="仿宋_GB2312"/>
          <w:sz w:val="32"/>
          <w:szCs w:val="32"/>
        </w:rPr>
      </w:pPr>
      <w:r>
        <w:rPr>
          <w:rFonts w:hint="eastAsia" w:ascii="仿宋_GB2312" w:eastAsia="仿宋_GB2312"/>
          <w:sz w:val="32"/>
          <w:szCs w:val="32"/>
        </w:rPr>
        <w:t>附件：莲池区2026年度财政</w:t>
      </w:r>
      <w:r>
        <w:rPr>
          <w:rFonts w:hint="eastAsia" w:ascii="仿宋_GB2312" w:eastAsia="仿宋_GB2312"/>
          <w:sz w:val="32"/>
          <w:szCs w:val="32"/>
          <w:lang w:eastAsia="zh-CN"/>
        </w:rPr>
        <w:t>常态化帮扶</w:t>
      </w:r>
      <w:r>
        <w:rPr>
          <w:rFonts w:hint="eastAsia" w:ascii="仿宋_GB2312" w:eastAsia="仿宋_GB2312"/>
          <w:sz w:val="32"/>
          <w:szCs w:val="32"/>
        </w:rPr>
        <w:t>资金项目计划清单</w:t>
      </w:r>
    </w:p>
    <w:p w14:paraId="00C84841">
      <w:pPr>
        <w:keepNext w:val="0"/>
        <w:keepLines w:val="0"/>
        <w:pageBreakBefore w:val="0"/>
        <w:kinsoku/>
        <w:wordWrap/>
        <w:overflowPunct/>
        <w:topLinePunct w:val="0"/>
        <w:autoSpaceDE/>
        <w:autoSpaceDN/>
        <w:bidi w:val="0"/>
        <w:spacing w:line="560" w:lineRule="exact"/>
        <w:rPr>
          <w:rFonts w:hint="eastAsia" w:ascii="仿宋_GB2312" w:eastAsia="仿宋_GB2312"/>
          <w:sz w:val="32"/>
          <w:szCs w:val="32"/>
        </w:rPr>
        <w:sectPr>
          <w:footerReference r:id="rId3" w:type="default"/>
          <w:pgSz w:w="11906" w:h="16838"/>
          <w:pgMar w:top="2098" w:right="1474" w:bottom="1928" w:left="1587" w:header="851" w:footer="992" w:gutter="0"/>
          <w:cols w:space="720" w:num="1"/>
          <w:docGrid w:type="lines" w:linePitch="312" w:charSpace="0"/>
        </w:sectPr>
      </w:pPr>
    </w:p>
    <w:p w14:paraId="3B7A6BA8">
      <w:pPr>
        <w:keepNext w:val="0"/>
        <w:keepLines w:val="0"/>
        <w:pageBreakBefore w:val="0"/>
        <w:kinsoku/>
        <w:wordWrap/>
        <w:overflowPunct/>
        <w:topLinePunct w:val="0"/>
        <w:autoSpaceDE/>
        <w:autoSpaceDN/>
        <w:bidi w:val="0"/>
        <w:spacing w:line="560" w:lineRule="exact"/>
        <w:jc w:val="center"/>
        <w:rPr>
          <w:rFonts w:hint="eastAsia" w:ascii="方正小标宋简体" w:eastAsia="方正小标宋简体"/>
          <w:sz w:val="44"/>
          <w:szCs w:val="44"/>
        </w:rPr>
      </w:pPr>
      <w:r>
        <w:rPr>
          <w:rFonts w:hint="eastAsia" w:ascii="方正小标宋简体" w:eastAsia="方正小标宋简体"/>
          <w:sz w:val="44"/>
          <w:szCs w:val="44"/>
        </w:rPr>
        <w:t>莲池区2026年度财政</w:t>
      </w:r>
      <w:r>
        <w:rPr>
          <w:rFonts w:hint="eastAsia" w:ascii="方正小标宋简体" w:eastAsia="方正小标宋简体"/>
          <w:sz w:val="44"/>
          <w:szCs w:val="44"/>
          <w:lang w:eastAsia="zh-CN"/>
        </w:rPr>
        <w:t>常态化帮扶</w:t>
      </w:r>
      <w:r>
        <w:rPr>
          <w:rFonts w:hint="eastAsia" w:ascii="方正小标宋简体" w:eastAsia="方正小标宋简体"/>
          <w:sz w:val="44"/>
          <w:szCs w:val="44"/>
        </w:rPr>
        <w:t>资金项目计划清单</w:t>
      </w:r>
    </w:p>
    <w:tbl>
      <w:tblPr>
        <w:tblStyle w:val="5"/>
        <w:tblW w:w="4996" w:type="pct"/>
        <w:jc w:val="center"/>
        <w:tblLayout w:type="autofit"/>
        <w:tblCellMar>
          <w:top w:w="0" w:type="dxa"/>
          <w:left w:w="108" w:type="dxa"/>
          <w:bottom w:w="0" w:type="dxa"/>
          <w:right w:w="108" w:type="dxa"/>
        </w:tblCellMar>
      </w:tblPr>
      <w:tblGrid>
        <w:gridCol w:w="416"/>
        <w:gridCol w:w="416"/>
        <w:gridCol w:w="816"/>
        <w:gridCol w:w="416"/>
        <w:gridCol w:w="416"/>
        <w:gridCol w:w="546"/>
        <w:gridCol w:w="416"/>
        <w:gridCol w:w="416"/>
        <w:gridCol w:w="2037"/>
        <w:gridCol w:w="773"/>
        <w:gridCol w:w="416"/>
        <w:gridCol w:w="616"/>
        <w:gridCol w:w="518"/>
        <w:gridCol w:w="677"/>
        <w:gridCol w:w="834"/>
        <w:gridCol w:w="969"/>
        <w:gridCol w:w="481"/>
        <w:gridCol w:w="1738"/>
        <w:gridCol w:w="1065"/>
      </w:tblGrid>
      <w:tr w14:paraId="532FA936">
        <w:tblPrEx>
          <w:tblCellMar>
            <w:top w:w="0" w:type="dxa"/>
            <w:left w:w="108" w:type="dxa"/>
            <w:bottom w:w="0" w:type="dxa"/>
            <w:right w:w="108" w:type="dxa"/>
          </w:tblCellMar>
        </w:tblPrEx>
        <w:trPr>
          <w:trHeight w:val="2600" w:hRule="atLeast"/>
          <w:jc w:val="center"/>
        </w:trPr>
        <w:tc>
          <w:tcPr>
            <w:tcW w:w="148" w:type="pct"/>
            <w:tcBorders>
              <w:top w:val="single" w:color="000000" w:sz="4" w:space="0"/>
              <w:left w:val="single" w:color="000000" w:sz="4" w:space="0"/>
              <w:bottom w:val="single" w:color="000000" w:sz="4" w:space="0"/>
              <w:right w:val="single" w:color="000000" w:sz="4" w:space="0"/>
            </w:tcBorders>
            <w:vAlign w:val="center"/>
          </w:tcPr>
          <w:p w14:paraId="6F00AFE6">
            <w:pPr>
              <w:jc w:val="center"/>
              <w:textAlignment w:val="baseline"/>
              <w:rPr>
                <w:rFonts w:hint="eastAsia" w:ascii="黑体" w:hAnsi="黑体" w:eastAsia="黑体" w:cs="黑体"/>
                <w:color w:val="000000"/>
                <w:sz w:val="20"/>
                <w:szCs w:val="20"/>
                <w:u w:val="none"/>
                <w:lang w:eastAsia="zh-CN" w:bidi="ar-SA"/>
              </w:rPr>
            </w:pPr>
            <w:r>
              <w:rPr>
                <w:rFonts w:hint="eastAsia" w:ascii="黑体" w:hAnsi="黑体" w:eastAsia="黑体" w:cs="黑体"/>
                <w:color w:val="000000"/>
                <w:sz w:val="20"/>
                <w:szCs w:val="20"/>
                <w:u w:val="none"/>
                <w:lang w:eastAsia="zh-CN" w:bidi="ar-SA"/>
              </w:rPr>
              <w:t>序号</w:t>
            </w:r>
          </w:p>
        </w:tc>
        <w:tc>
          <w:tcPr>
            <w:tcW w:w="148" w:type="pct"/>
            <w:tcBorders>
              <w:top w:val="single" w:color="000000" w:sz="4" w:space="0"/>
              <w:left w:val="single" w:color="000000" w:sz="4" w:space="0"/>
              <w:bottom w:val="single" w:color="000000" w:sz="4" w:space="0"/>
              <w:right w:val="single" w:color="000000" w:sz="4" w:space="0"/>
            </w:tcBorders>
            <w:vAlign w:val="center"/>
          </w:tcPr>
          <w:p w14:paraId="36B64CCE">
            <w:pPr>
              <w:jc w:val="center"/>
              <w:textAlignment w:val="baseline"/>
              <w:rPr>
                <w:rFonts w:hint="eastAsia" w:ascii="黑体" w:hAnsi="黑体" w:eastAsia="黑体" w:cs="黑体"/>
                <w:color w:val="000000"/>
                <w:sz w:val="20"/>
                <w:szCs w:val="20"/>
                <w:u w:val="none"/>
                <w:lang w:eastAsia="zh-CN" w:bidi="ar-SA"/>
              </w:rPr>
            </w:pPr>
            <w:r>
              <w:rPr>
                <w:rFonts w:hint="eastAsia" w:ascii="黑体" w:hAnsi="黑体" w:eastAsia="黑体" w:cs="黑体"/>
                <w:color w:val="000000"/>
                <w:sz w:val="20"/>
                <w:szCs w:val="20"/>
                <w:u w:val="none"/>
                <w:lang w:eastAsia="zh-CN" w:bidi="ar-SA"/>
              </w:rPr>
              <w:t>市</w:t>
            </w:r>
          </w:p>
        </w:tc>
        <w:tc>
          <w:tcPr>
            <w:tcW w:w="291" w:type="pct"/>
            <w:tcBorders>
              <w:top w:val="single" w:color="000000" w:sz="4" w:space="0"/>
              <w:left w:val="single" w:color="000000" w:sz="4" w:space="0"/>
              <w:bottom w:val="single" w:color="000000" w:sz="4" w:space="0"/>
              <w:right w:val="single" w:color="000000" w:sz="4" w:space="0"/>
            </w:tcBorders>
            <w:vAlign w:val="center"/>
          </w:tcPr>
          <w:p w14:paraId="3B14849F">
            <w:pPr>
              <w:jc w:val="center"/>
              <w:textAlignment w:val="baseline"/>
              <w:rPr>
                <w:rFonts w:hint="eastAsia" w:ascii="黑体" w:hAnsi="黑体" w:eastAsia="黑体" w:cs="黑体"/>
                <w:color w:val="000000"/>
                <w:sz w:val="20"/>
                <w:szCs w:val="20"/>
                <w:u w:val="none"/>
                <w:lang w:eastAsia="zh-CN" w:bidi="ar-SA"/>
              </w:rPr>
            </w:pPr>
            <w:r>
              <w:rPr>
                <w:rFonts w:hint="eastAsia" w:ascii="黑体" w:hAnsi="黑体" w:eastAsia="黑体" w:cs="黑体"/>
                <w:color w:val="000000"/>
                <w:sz w:val="20"/>
                <w:szCs w:val="20"/>
                <w:u w:val="none"/>
                <w:lang w:eastAsia="zh-CN" w:bidi="ar-SA"/>
              </w:rPr>
              <w:t>县（市、区）</w:t>
            </w:r>
          </w:p>
        </w:tc>
        <w:tc>
          <w:tcPr>
            <w:tcW w:w="148" w:type="pct"/>
            <w:tcBorders>
              <w:top w:val="single" w:color="000000" w:sz="4" w:space="0"/>
              <w:left w:val="single" w:color="000000" w:sz="4" w:space="0"/>
              <w:bottom w:val="single" w:color="000000" w:sz="4" w:space="0"/>
              <w:right w:val="single" w:color="000000" w:sz="4" w:space="0"/>
            </w:tcBorders>
            <w:vAlign w:val="center"/>
          </w:tcPr>
          <w:p w14:paraId="4717F821">
            <w:pPr>
              <w:jc w:val="center"/>
              <w:textAlignment w:val="baseline"/>
              <w:rPr>
                <w:rFonts w:hint="eastAsia" w:ascii="黑体" w:hAnsi="黑体" w:eastAsia="黑体" w:cs="黑体"/>
                <w:color w:val="000000"/>
                <w:sz w:val="20"/>
                <w:szCs w:val="20"/>
                <w:u w:val="none"/>
                <w:lang w:eastAsia="zh-CN" w:bidi="ar-SA"/>
              </w:rPr>
            </w:pPr>
            <w:r>
              <w:rPr>
                <w:rFonts w:hint="eastAsia" w:ascii="黑体" w:hAnsi="黑体" w:eastAsia="黑体" w:cs="黑体"/>
                <w:color w:val="000000"/>
                <w:sz w:val="20"/>
                <w:szCs w:val="20"/>
                <w:u w:val="none"/>
                <w:lang w:eastAsia="zh-CN" w:bidi="ar-SA"/>
              </w:rPr>
              <w:t>乡镇</w:t>
            </w:r>
          </w:p>
        </w:tc>
        <w:tc>
          <w:tcPr>
            <w:tcW w:w="148" w:type="pct"/>
            <w:tcBorders>
              <w:top w:val="single" w:color="000000" w:sz="4" w:space="0"/>
              <w:left w:val="single" w:color="000000" w:sz="4" w:space="0"/>
              <w:bottom w:val="single" w:color="000000" w:sz="4" w:space="0"/>
              <w:right w:val="single" w:color="000000" w:sz="4" w:space="0"/>
            </w:tcBorders>
            <w:vAlign w:val="center"/>
          </w:tcPr>
          <w:p w14:paraId="40FB269A">
            <w:pPr>
              <w:jc w:val="center"/>
              <w:textAlignment w:val="baseline"/>
              <w:rPr>
                <w:rFonts w:hint="eastAsia" w:ascii="黑体" w:hAnsi="黑体" w:eastAsia="黑体" w:cs="黑体"/>
                <w:color w:val="000000"/>
                <w:sz w:val="20"/>
                <w:szCs w:val="20"/>
                <w:u w:val="none"/>
                <w:lang w:eastAsia="zh-CN" w:bidi="ar-SA"/>
              </w:rPr>
            </w:pPr>
            <w:r>
              <w:rPr>
                <w:rFonts w:hint="eastAsia" w:ascii="黑体" w:hAnsi="黑体" w:eastAsia="黑体" w:cs="黑体"/>
                <w:color w:val="000000"/>
                <w:sz w:val="20"/>
                <w:szCs w:val="20"/>
                <w:u w:val="none"/>
                <w:lang w:eastAsia="zh-CN" w:bidi="ar-SA"/>
              </w:rPr>
              <w:t>村</w:t>
            </w:r>
          </w:p>
        </w:tc>
        <w:tc>
          <w:tcPr>
            <w:tcW w:w="195" w:type="pct"/>
            <w:tcBorders>
              <w:top w:val="single" w:color="000000" w:sz="4" w:space="0"/>
              <w:left w:val="single" w:color="000000" w:sz="4" w:space="0"/>
              <w:bottom w:val="single" w:color="000000" w:sz="4" w:space="0"/>
              <w:right w:val="single" w:color="000000" w:sz="4" w:space="0"/>
            </w:tcBorders>
            <w:vAlign w:val="center"/>
          </w:tcPr>
          <w:p w14:paraId="5308A9BB">
            <w:pPr>
              <w:jc w:val="center"/>
              <w:textAlignment w:val="baseline"/>
              <w:rPr>
                <w:rFonts w:hint="eastAsia" w:ascii="黑体" w:hAnsi="黑体" w:eastAsia="黑体" w:cs="黑体"/>
                <w:color w:val="000000"/>
                <w:sz w:val="20"/>
                <w:szCs w:val="20"/>
                <w:u w:val="none"/>
                <w:lang w:eastAsia="zh-CN" w:bidi="ar-SA"/>
              </w:rPr>
            </w:pPr>
            <w:r>
              <w:rPr>
                <w:rFonts w:hint="eastAsia" w:ascii="黑体" w:hAnsi="黑体" w:eastAsia="黑体" w:cs="黑体"/>
                <w:color w:val="000000"/>
                <w:sz w:val="20"/>
                <w:szCs w:val="20"/>
                <w:u w:val="none"/>
                <w:lang w:eastAsia="zh-CN" w:bidi="ar-SA"/>
              </w:rPr>
              <w:t>项目名称</w:t>
            </w:r>
          </w:p>
        </w:tc>
        <w:tc>
          <w:tcPr>
            <w:tcW w:w="148" w:type="pct"/>
            <w:tcBorders>
              <w:top w:val="single" w:color="000000" w:sz="4" w:space="0"/>
              <w:left w:val="single" w:color="000000" w:sz="4" w:space="0"/>
              <w:bottom w:val="single" w:color="000000" w:sz="4" w:space="0"/>
              <w:right w:val="single" w:color="000000" w:sz="4" w:space="0"/>
            </w:tcBorders>
            <w:vAlign w:val="center"/>
          </w:tcPr>
          <w:p w14:paraId="1057B981">
            <w:pPr>
              <w:jc w:val="center"/>
              <w:textAlignment w:val="baseline"/>
              <w:rPr>
                <w:rFonts w:hint="eastAsia" w:ascii="黑体" w:hAnsi="黑体" w:eastAsia="黑体" w:cs="黑体"/>
                <w:color w:val="000000"/>
                <w:sz w:val="20"/>
                <w:szCs w:val="20"/>
                <w:u w:val="none"/>
                <w:lang w:eastAsia="zh-CN" w:bidi="ar-SA"/>
              </w:rPr>
            </w:pPr>
            <w:r>
              <w:rPr>
                <w:rFonts w:hint="eastAsia" w:ascii="黑体" w:hAnsi="黑体" w:eastAsia="黑体" w:cs="黑体"/>
                <w:color w:val="000000"/>
                <w:sz w:val="20"/>
                <w:szCs w:val="20"/>
                <w:u w:val="none"/>
                <w:lang w:eastAsia="zh-CN" w:bidi="ar-SA"/>
              </w:rPr>
              <w:t>项目类型</w:t>
            </w:r>
          </w:p>
        </w:tc>
        <w:tc>
          <w:tcPr>
            <w:tcW w:w="148" w:type="pct"/>
            <w:tcBorders>
              <w:top w:val="single" w:color="000000" w:sz="4" w:space="0"/>
              <w:left w:val="single" w:color="000000" w:sz="4" w:space="0"/>
              <w:bottom w:val="single" w:color="000000" w:sz="4" w:space="0"/>
              <w:right w:val="single" w:color="000000" w:sz="4" w:space="0"/>
            </w:tcBorders>
            <w:vAlign w:val="center"/>
          </w:tcPr>
          <w:p w14:paraId="399D4E52">
            <w:pPr>
              <w:jc w:val="center"/>
              <w:textAlignment w:val="baseline"/>
              <w:rPr>
                <w:rFonts w:hint="eastAsia" w:ascii="黑体" w:hAnsi="黑体" w:eastAsia="黑体" w:cs="黑体"/>
                <w:color w:val="000000"/>
                <w:sz w:val="20"/>
                <w:szCs w:val="20"/>
                <w:u w:val="none"/>
                <w:lang w:eastAsia="zh-CN" w:bidi="ar-SA"/>
              </w:rPr>
            </w:pPr>
            <w:r>
              <w:rPr>
                <w:rFonts w:hint="eastAsia" w:ascii="黑体" w:hAnsi="黑体" w:eastAsia="黑体" w:cs="黑体"/>
                <w:color w:val="000000"/>
                <w:sz w:val="20"/>
                <w:szCs w:val="20"/>
                <w:u w:val="none"/>
                <w:lang w:eastAsia="zh-CN" w:bidi="ar-SA"/>
              </w:rPr>
              <w:t>建设性质</w:t>
            </w:r>
          </w:p>
        </w:tc>
        <w:tc>
          <w:tcPr>
            <w:tcW w:w="727" w:type="pct"/>
            <w:tcBorders>
              <w:top w:val="single" w:color="000000" w:sz="4" w:space="0"/>
              <w:left w:val="single" w:color="000000" w:sz="4" w:space="0"/>
              <w:bottom w:val="single" w:color="000000" w:sz="4" w:space="0"/>
              <w:right w:val="single" w:color="000000" w:sz="4" w:space="0"/>
            </w:tcBorders>
            <w:vAlign w:val="center"/>
          </w:tcPr>
          <w:p w14:paraId="573D7376">
            <w:pPr>
              <w:jc w:val="center"/>
              <w:textAlignment w:val="baseline"/>
              <w:rPr>
                <w:rFonts w:hint="eastAsia" w:ascii="黑体" w:hAnsi="黑体" w:eastAsia="黑体" w:cs="黑体"/>
                <w:color w:val="000000"/>
                <w:sz w:val="20"/>
                <w:szCs w:val="20"/>
                <w:u w:val="none"/>
                <w:lang w:eastAsia="zh-CN" w:bidi="ar-SA"/>
              </w:rPr>
            </w:pPr>
            <w:r>
              <w:rPr>
                <w:rFonts w:hint="eastAsia" w:ascii="黑体" w:hAnsi="黑体" w:eastAsia="黑体" w:cs="黑体"/>
                <w:color w:val="000000"/>
                <w:sz w:val="20"/>
                <w:szCs w:val="20"/>
                <w:u w:val="none"/>
                <w:lang w:eastAsia="zh-CN" w:bidi="ar-SA"/>
              </w:rPr>
              <w:t>项目内容及建设规模</w:t>
            </w:r>
          </w:p>
        </w:tc>
        <w:tc>
          <w:tcPr>
            <w:tcW w:w="276" w:type="pct"/>
            <w:tcBorders>
              <w:top w:val="single" w:color="000000" w:sz="4" w:space="0"/>
              <w:left w:val="single" w:color="000000" w:sz="4" w:space="0"/>
              <w:bottom w:val="single" w:color="000000" w:sz="4" w:space="0"/>
              <w:right w:val="single" w:color="000000" w:sz="4" w:space="0"/>
            </w:tcBorders>
            <w:vAlign w:val="center"/>
          </w:tcPr>
          <w:p w14:paraId="36E0DB4B">
            <w:pPr>
              <w:jc w:val="center"/>
              <w:textAlignment w:val="baseline"/>
              <w:rPr>
                <w:rFonts w:hint="eastAsia" w:ascii="黑体" w:hAnsi="黑体" w:eastAsia="黑体" w:cs="黑体"/>
                <w:color w:val="000000"/>
                <w:sz w:val="20"/>
                <w:szCs w:val="20"/>
                <w:u w:val="none"/>
                <w:lang w:eastAsia="zh-CN" w:bidi="ar-SA"/>
              </w:rPr>
            </w:pPr>
            <w:r>
              <w:rPr>
                <w:rFonts w:hint="eastAsia" w:ascii="黑体" w:hAnsi="黑体" w:eastAsia="黑体" w:cs="黑体"/>
                <w:color w:val="000000"/>
                <w:sz w:val="20"/>
                <w:szCs w:val="20"/>
                <w:u w:val="none"/>
                <w:lang w:eastAsia="zh-CN" w:bidi="ar-SA"/>
              </w:rPr>
              <w:t>投资概算（万元）</w:t>
            </w:r>
          </w:p>
        </w:tc>
        <w:tc>
          <w:tcPr>
            <w:tcW w:w="148" w:type="pct"/>
            <w:tcBorders>
              <w:top w:val="single" w:color="000000" w:sz="4" w:space="0"/>
              <w:left w:val="single" w:color="000000" w:sz="4" w:space="0"/>
              <w:bottom w:val="single" w:color="000000" w:sz="4" w:space="0"/>
              <w:right w:val="single" w:color="000000" w:sz="4" w:space="0"/>
            </w:tcBorders>
            <w:vAlign w:val="center"/>
          </w:tcPr>
          <w:p w14:paraId="2F615CEE">
            <w:pPr>
              <w:jc w:val="center"/>
              <w:textAlignment w:val="baseline"/>
              <w:rPr>
                <w:rFonts w:hint="eastAsia" w:ascii="黑体" w:hAnsi="黑体" w:eastAsia="黑体" w:cs="黑体"/>
                <w:color w:val="000000"/>
                <w:sz w:val="20"/>
                <w:szCs w:val="20"/>
                <w:u w:val="none"/>
                <w:lang w:eastAsia="zh-CN" w:bidi="ar-SA"/>
              </w:rPr>
            </w:pPr>
            <w:r>
              <w:rPr>
                <w:rFonts w:hint="eastAsia" w:ascii="黑体" w:hAnsi="黑体" w:eastAsia="黑体" w:cs="黑体"/>
                <w:color w:val="000000"/>
                <w:sz w:val="20"/>
                <w:szCs w:val="20"/>
                <w:u w:val="none"/>
                <w:lang w:eastAsia="zh-CN" w:bidi="ar-SA"/>
              </w:rPr>
              <w:t>项目地点</w:t>
            </w:r>
          </w:p>
        </w:tc>
        <w:tc>
          <w:tcPr>
            <w:tcW w:w="220" w:type="pct"/>
            <w:tcBorders>
              <w:top w:val="single" w:color="000000" w:sz="4" w:space="0"/>
              <w:left w:val="single" w:color="000000" w:sz="4" w:space="0"/>
              <w:bottom w:val="single" w:color="000000" w:sz="4" w:space="0"/>
              <w:right w:val="single" w:color="000000" w:sz="4" w:space="0"/>
            </w:tcBorders>
            <w:vAlign w:val="center"/>
          </w:tcPr>
          <w:p w14:paraId="4AE20553">
            <w:pPr>
              <w:jc w:val="center"/>
              <w:textAlignment w:val="baseline"/>
              <w:rPr>
                <w:rFonts w:hint="eastAsia" w:ascii="黑体" w:hAnsi="黑体" w:eastAsia="黑体" w:cs="黑体"/>
                <w:color w:val="000000"/>
                <w:sz w:val="20"/>
                <w:szCs w:val="20"/>
                <w:u w:val="none"/>
                <w:lang w:eastAsia="zh-CN" w:bidi="ar-SA"/>
              </w:rPr>
            </w:pPr>
            <w:r>
              <w:rPr>
                <w:rFonts w:hint="eastAsia" w:ascii="黑体" w:hAnsi="黑体" w:eastAsia="黑体" w:cs="黑体"/>
                <w:color w:val="000000"/>
                <w:sz w:val="20"/>
                <w:szCs w:val="20"/>
                <w:u w:val="none"/>
                <w:lang w:eastAsia="zh-CN" w:bidi="ar-SA"/>
              </w:rPr>
              <w:t>规划年度</w:t>
            </w:r>
          </w:p>
        </w:tc>
        <w:tc>
          <w:tcPr>
            <w:tcW w:w="185" w:type="pct"/>
            <w:tcBorders>
              <w:top w:val="single" w:color="000000" w:sz="4" w:space="0"/>
              <w:left w:val="single" w:color="000000" w:sz="4" w:space="0"/>
              <w:bottom w:val="single" w:color="000000" w:sz="4" w:space="0"/>
              <w:right w:val="single" w:color="000000" w:sz="4" w:space="0"/>
            </w:tcBorders>
            <w:vAlign w:val="center"/>
          </w:tcPr>
          <w:p w14:paraId="25F3285C">
            <w:pPr>
              <w:jc w:val="center"/>
              <w:textAlignment w:val="baseline"/>
              <w:rPr>
                <w:rFonts w:hint="eastAsia" w:ascii="黑体" w:hAnsi="黑体" w:eastAsia="黑体" w:cs="黑体"/>
                <w:color w:val="000000"/>
                <w:sz w:val="20"/>
                <w:szCs w:val="20"/>
                <w:u w:val="none"/>
                <w:lang w:eastAsia="zh-CN" w:bidi="ar-SA"/>
              </w:rPr>
            </w:pPr>
            <w:r>
              <w:rPr>
                <w:rFonts w:hint="eastAsia" w:ascii="黑体" w:hAnsi="黑体" w:eastAsia="黑体" w:cs="黑体"/>
                <w:color w:val="000000"/>
                <w:sz w:val="20"/>
                <w:szCs w:val="20"/>
                <w:u w:val="none"/>
                <w:lang w:eastAsia="zh-CN" w:bidi="ar-SA"/>
              </w:rPr>
              <w:t>实施期限</w:t>
            </w:r>
          </w:p>
        </w:tc>
        <w:tc>
          <w:tcPr>
            <w:tcW w:w="242" w:type="pct"/>
            <w:tcBorders>
              <w:top w:val="single" w:color="000000" w:sz="4" w:space="0"/>
              <w:left w:val="single" w:color="000000" w:sz="4" w:space="0"/>
              <w:bottom w:val="single" w:color="000000" w:sz="4" w:space="0"/>
              <w:right w:val="single" w:color="000000" w:sz="4" w:space="0"/>
            </w:tcBorders>
            <w:vAlign w:val="center"/>
          </w:tcPr>
          <w:p w14:paraId="2D15FED4">
            <w:pPr>
              <w:jc w:val="center"/>
              <w:textAlignment w:val="baseline"/>
              <w:rPr>
                <w:rFonts w:hint="eastAsia" w:ascii="黑体" w:hAnsi="黑体" w:eastAsia="黑体" w:cs="黑体"/>
                <w:color w:val="000000"/>
                <w:sz w:val="20"/>
                <w:szCs w:val="20"/>
                <w:u w:val="none"/>
                <w:lang w:eastAsia="zh-CN" w:bidi="ar-SA"/>
              </w:rPr>
            </w:pPr>
            <w:r>
              <w:rPr>
                <w:rFonts w:hint="eastAsia" w:ascii="黑体" w:hAnsi="黑体" w:eastAsia="黑体" w:cs="黑体"/>
                <w:color w:val="000000"/>
                <w:sz w:val="20"/>
                <w:szCs w:val="20"/>
                <w:u w:val="none"/>
                <w:lang w:eastAsia="zh-CN" w:bidi="ar-SA"/>
              </w:rPr>
              <w:t>受益户数人数</w:t>
            </w:r>
          </w:p>
        </w:tc>
        <w:tc>
          <w:tcPr>
            <w:tcW w:w="298" w:type="pct"/>
            <w:tcBorders>
              <w:top w:val="single" w:color="000000" w:sz="4" w:space="0"/>
              <w:left w:val="single" w:color="000000" w:sz="4" w:space="0"/>
              <w:bottom w:val="single" w:color="000000" w:sz="4" w:space="0"/>
              <w:right w:val="single" w:color="000000" w:sz="4" w:space="0"/>
            </w:tcBorders>
            <w:vAlign w:val="center"/>
          </w:tcPr>
          <w:p w14:paraId="20C43A93">
            <w:pPr>
              <w:jc w:val="center"/>
              <w:textAlignment w:val="baseline"/>
              <w:rPr>
                <w:rFonts w:hint="eastAsia" w:ascii="黑体" w:hAnsi="黑体" w:eastAsia="黑体" w:cs="黑体"/>
                <w:color w:val="000000"/>
                <w:sz w:val="20"/>
                <w:szCs w:val="20"/>
                <w:u w:val="none"/>
                <w:lang w:eastAsia="zh-CN" w:bidi="ar-SA"/>
              </w:rPr>
            </w:pPr>
            <w:r>
              <w:rPr>
                <w:rFonts w:hint="eastAsia" w:ascii="黑体" w:hAnsi="黑体" w:eastAsia="黑体" w:cs="黑体"/>
                <w:color w:val="000000"/>
                <w:sz w:val="20"/>
                <w:szCs w:val="20"/>
                <w:u w:val="none"/>
                <w:lang w:eastAsia="zh-CN" w:bidi="ar-SA"/>
              </w:rPr>
              <w:t>其中：脱贫户、防止返贫致贫对象户数人数</w:t>
            </w:r>
          </w:p>
        </w:tc>
        <w:tc>
          <w:tcPr>
            <w:tcW w:w="346" w:type="pct"/>
            <w:tcBorders>
              <w:top w:val="single" w:color="000000" w:sz="4" w:space="0"/>
              <w:left w:val="single" w:color="000000" w:sz="4" w:space="0"/>
              <w:bottom w:val="single" w:color="000000" w:sz="4" w:space="0"/>
              <w:right w:val="single" w:color="000000" w:sz="4" w:space="0"/>
            </w:tcBorders>
            <w:vAlign w:val="center"/>
          </w:tcPr>
          <w:p w14:paraId="7354A5C6">
            <w:pPr>
              <w:jc w:val="center"/>
              <w:textAlignment w:val="baseline"/>
              <w:rPr>
                <w:rFonts w:hint="eastAsia" w:ascii="黑体" w:hAnsi="黑体" w:eastAsia="黑体" w:cs="黑体"/>
                <w:color w:val="000000"/>
                <w:sz w:val="20"/>
                <w:szCs w:val="20"/>
                <w:u w:val="none"/>
                <w:lang w:eastAsia="zh-CN" w:bidi="ar-SA"/>
              </w:rPr>
            </w:pPr>
            <w:r>
              <w:rPr>
                <w:rFonts w:hint="eastAsia" w:ascii="黑体" w:hAnsi="黑体" w:eastAsia="黑体" w:cs="黑体"/>
                <w:color w:val="000000"/>
                <w:sz w:val="20"/>
                <w:szCs w:val="20"/>
                <w:u w:val="none"/>
                <w:lang w:eastAsia="zh-CN" w:bidi="ar-SA"/>
              </w:rPr>
              <w:t>实施单位及负责人</w:t>
            </w:r>
          </w:p>
        </w:tc>
        <w:tc>
          <w:tcPr>
            <w:tcW w:w="172" w:type="pct"/>
            <w:tcBorders>
              <w:top w:val="single" w:color="000000" w:sz="4" w:space="0"/>
              <w:left w:val="single" w:color="000000" w:sz="4" w:space="0"/>
              <w:bottom w:val="single" w:color="000000" w:sz="4" w:space="0"/>
              <w:right w:val="single" w:color="000000" w:sz="4" w:space="0"/>
            </w:tcBorders>
            <w:vAlign w:val="center"/>
          </w:tcPr>
          <w:p w14:paraId="645D19E8">
            <w:pPr>
              <w:jc w:val="center"/>
              <w:textAlignment w:val="baseline"/>
              <w:rPr>
                <w:rFonts w:hint="eastAsia" w:ascii="黑体" w:hAnsi="黑体" w:eastAsia="黑体" w:cs="黑体"/>
                <w:color w:val="000000"/>
                <w:sz w:val="20"/>
                <w:szCs w:val="20"/>
                <w:u w:val="none"/>
                <w:lang w:eastAsia="zh-CN" w:bidi="ar-SA"/>
              </w:rPr>
            </w:pPr>
            <w:r>
              <w:rPr>
                <w:rFonts w:hint="eastAsia" w:ascii="黑体" w:hAnsi="黑体" w:eastAsia="黑体" w:cs="黑体"/>
                <w:color w:val="000000"/>
                <w:sz w:val="18"/>
                <w:szCs w:val="18"/>
                <w:u w:val="none"/>
                <w:lang w:eastAsia="zh-CN" w:bidi="ar-SA"/>
              </w:rPr>
              <w:t>项目主管部门及负责人</w:t>
            </w:r>
          </w:p>
        </w:tc>
        <w:tc>
          <w:tcPr>
            <w:tcW w:w="620" w:type="pct"/>
            <w:tcBorders>
              <w:top w:val="single" w:color="000000" w:sz="4" w:space="0"/>
              <w:left w:val="single" w:color="000000" w:sz="4" w:space="0"/>
              <w:bottom w:val="single" w:color="000000" w:sz="4" w:space="0"/>
              <w:right w:val="single" w:color="000000" w:sz="4" w:space="0"/>
            </w:tcBorders>
            <w:vAlign w:val="center"/>
          </w:tcPr>
          <w:p w14:paraId="6BA42AA7">
            <w:pPr>
              <w:jc w:val="center"/>
              <w:textAlignment w:val="baseline"/>
              <w:rPr>
                <w:rFonts w:hint="eastAsia" w:ascii="黑体" w:hAnsi="黑体" w:eastAsia="黑体" w:cs="黑体"/>
                <w:color w:val="000000"/>
                <w:sz w:val="20"/>
                <w:szCs w:val="20"/>
                <w:u w:val="none"/>
                <w:lang w:eastAsia="zh-CN" w:bidi="ar-SA"/>
              </w:rPr>
            </w:pPr>
            <w:r>
              <w:rPr>
                <w:rFonts w:hint="eastAsia" w:ascii="黑体" w:hAnsi="黑体" w:eastAsia="黑体" w:cs="黑体"/>
                <w:color w:val="000000"/>
                <w:sz w:val="20"/>
                <w:szCs w:val="20"/>
                <w:u w:val="none"/>
                <w:lang w:eastAsia="zh-CN" w:bidi="ar-SA"/>
              </w:rPr>
              <w:t>绩效目标</w:t>
            </w:r>
          </w:p>
        </w:tc>
        <w:tc>
          <w:tcPr>
            <w:tcW w:w="380" w:type="pct"/>
            <w:tcBorders>
              <w:top w:val="single" w:color="000000" w:sz="4" w:space="0"/>
              <w:left w:val="single" w:color="000000" w:sz="4" w:space="0"/>
              <w:bottom w:val="single" w:color="000000" w:sz="4" w:space="0"/>
              <w:right w:val="single" w:color="000000" w:sz="4" w:space="0"/>
            </w:tcBorders>
            <w:vAlign w:val="center"/>
          </w:tcPr>
          <w:p w14:paraId="13810E1A">
            <w:pPr>
              <w:jc w:val="center"/>
              <w:textAlignment w:val="baseline"/>
              <w:rPr>
                <w:rFonts w:hint="eastAsia" w:ascii="黑体" w:hAnsi="黑体" w:eastAsia="黑体" w:cs="黑体"/>
                <w:color w:val="000000"/>
                <w:sz w:val="20"/>
                <w:szCs w:val="20"/>
                <w:u w:val="none"/>
                <w:lang w:eastAsia="zh-CN" w:bidi="ar-SA"/>
              </w:rPr>
            </w:pPr>
            <w:r>
              <w:rPr>
                <w:rFonts w:hint="eastAsia" w:ascii="黑体" w:hAnsi="黑体" w:eastAsia="黑体" w:cs="黑体"/>
                <w:color w:val="000000"/>
                <w:sz w:val="20"/>
                <w:szCs w:val="20"/>
                <w:u w:val="none"/>
                <w:lang w:eastAsia="zh-CN" w:bidi="ar-SA"/>
              </w:rPr>
              <w:t>联农带农机制</w:t>
            </w:r>
          </w:p>
        </w:tc>
      </w:tr>
      <w:tr w14:paraId="4D0520CC">
        <w:tblPrEx>
          <w:tblCellMar>
            <w:top w:w="0" w:type="dxa"/>
            <w:left w:w="108" w:type="dxa"/>
            <w:bottom w:w="0" w:type="dxa"/>
            <w:right w:w="108" w:type="dxa"/>
          </w:tblCellMar>
        </w:tblPrEx>
        <w:trPr>
          <w:trHeight w:val="90" w:hRule="atLeast"/>
          <w:jc w:val="center"/>
        </w:trPr>
        <w:tc>
          <w:tcPr>
            <w:tcW w:w="148" w:type="pct"/>
            <w:tcBorders>
              <w:top w:val="nil"/>
              <w:left w:val="single" w:color="000000" w:sz="4" w:space="0"/>
              <w:bottom w:val="single" w:color="000000" w:sz="4" w:space="0"/>
              <w:right w:val="single" w:color="000000" w:sz="4" w:space="0"/>
            </w:tcBorders>
            <w:vAlign w:val="center"/>
          </w:tcPr>
          <w:p w14:paraId="71457023">
            <w:pPr>
              <w:jc w:val="center"/>
              <w:textAlignment w:val="baseline"/>
              <w:rPr>
                <w:rFonts w:hint="eastAsia" w:ascii="仿宋" w:eastAsia="仿宋" w:cs="仿宋"/>
                <w:color w:val="000000"/>
                <w:sz w:val="20"/>
                <w:szCs w:val="20"/>
                <w:u w:val="none"/>
                <w:lang w:eastAsia="zh-CN" w:bidi="ar-SA"/>
              </w:rPr>
            </w:pPr>
            <w:r>
              <w:rPr>
                <w:rFonts w:hint="eastAsia" w:ascii="仿宋" w:eastAsia="仿宋" w:cs="仿宋"/>
                <w:color w:val="000000"/>
                <w:sz w:val="20"/>
                <w:szCs w:val="20"/>
                <w:u w:val="none"/>
                <w:lang w:eastAsia="zh-CN" w:bidi="ar-SA"/>
              </w:rPr>
              <w:t>1</w:t>
            </w:r>
          </w:p>
        </w:tc>
        <w:tc>
          <w:tcPr>
            <w:tcW w:w="148" w:type="pct"/>
            <w:tcBorders>
              <w:top w:val="nil"/>
              <w:left w:val="single" w:color="000000" w:sz="4" w:space="0"/>
              <w:bottom w:val="single" w:color="000000" w:sz="4" w:space="0"/>
              <w:right w:val="single" w:color="000000" w:sz="4" w:space="0"/>
            </w:tcBorders>
            <w:vAlign w:val="center"/>
          </w:tcPr>
          <w:p w14:paraId="18FA1429">
            <w:pPr>
              <w:jc w:val="center"/>
              <w:textAlignment w:val="baseline"/>
              <w:rPr>
                <w:rFonts w:hint="eastAsia" w:ascii="仿宋" w:eastAsia="仿宋" w:cs="仿宋"/>
                <w:color w:val="000000"/>
                <w:sz w:val="20"/>
                <w:szCs w:val="20"/>
                <w:u w:val="none"/>
                <w:lang w:eastAsia="zh-CN" w:bidi="ar-SA"/>
              </w:rPr>
            </w:pPr>
            <w:r>
              <w:rPr>
                <w:rFonts w:hint="eastAsia" w:ascii="仿宋" w:eastAsia="仿宋" w:cs="仿宋"/>
                <w:color w:val="000000"/>
                <w:sz w:val="20"/>
                <w:szCs w:val="20"/>
                <w:u w:val="none"/>
                <w:lang w:eastAsia="zh-CN" w:bidi="ar-SA"/>
              </w:rPr>
              <w:t>保定市</w:t>
            </w:r>
          </w:p>
        </w:tc>
        <w:tc>
          <w:tcPr>
            <w:tcW w:w="291" w:type="pct"/>
            <w:tcBorders>
              <w:top w:val="nil"/>
              <w:left w:val="single" w:color="000000" w:sz="4" w:space="0"/>
              <w:bottom w:val="single" w:color="000000" w:sz="4" w:space="0"/>
              <w:right w:val="single" w:color="000000" w:sz="4" w:space="0"/>
            </w:tcBorders>
            <w:vAlign w:val="center"/>
          </w:tcPr>
          <w:p w14:paraId="677F8EC9">
            <w:pPr>
              <w:jc w:val="center"/>
              <w:textAlignment w:val="baseline"/>
              <w:rPr>
                <w:rFonts w:hint="eastAsia" w:ascii="仿宋" w:eastAsia="仿宋" w:cs="仿宋"/>
                <w:color w:val="000000"/>
                <w:sz w:val="20"/>
                <w:szCs w:val="20"/>
                <w:u w:val="none"/>
                <w:lang w:eastAsia="zh-CN" w:bidi="ar-SA"/>
              </w:rPr>
            </w:pPr>
            <w:r>
              <w:rPr>
                <w:rFonts w:hint="eastAsia" w:ascii="仿宋" w:eastAsia="仿宋" w:cs="仿宋"/>
                <w:color w:val="000000"/>
                <w:sz w:val="20"/>
                <w:szCs w:val="20"/>
                <w:u w:val="none"/>
                <w:lang w:eastAsia="zh-CN" w:bidi="ar-SA"/>
              </w:rPr>
              <w:t>莲池区</w:t>
            </w:r>
          </w:p>
        </w:tc>
        <w:tc>
          <w:tcPr>
            <w:tcW w:w="148" w:type="pct"/>
            <w:tcBorders>
              <w:top w:val="nil"/>
              <w:left w:val="single" w:color="000000" w:sz="4" w:space="0"/>
              <w:bottom w:val="single" w:color="000000" w:sz="4" w:space="0"/>
              <w:right w:val="single" w:color="000000" w:sz="4" w:space="0"/>
            </w:tcBorders>
            <w:vAlign w:val="center"/>
          </w:tcPr>
          <w:p w14:paraId="5676FE2C">
            <w:pPr>
              <w:jc w:val="center"/>
              <w:textAlignment w:val="baseline"/>
              <w:rPr>
                <w:rFonts w:hint="eastAsia" w:ascii="仿宋" w:eastAsia="仿宋" w:cs="仿宋"/>
                <w:color w:val="000000"/>
                <w:sz w:val="20"/>
                <w:szCs w:val="20"/>
                <w:u w:val="none"/>
                <w:lang w:eastAsia="zh-CN" w:bidi="ar-SA"/>
              </w:rPr>
            </w:pPr>
            <w:r>
              <w:rPr>
                <w:rFonts w:hint="eastAsia" w:ascii="仿宋" w:eastAsia="仿宋" w:cs="仿宋"/>
                <w:color w:val="000000"/>
                <w:sz w:val="20"/>
                <w:szCs w:val="20"/>
                <w:u w:val="none"/>
                <w:lang w:eastAsia="zh-CN" w:bidi="ar-SA"/>
              </w:rPr>
              <w:t>焦庄镇</w:t>
            </w:r>
          </w:p>
        </w:tc>
        <w:tc>
          <w:tcPr>
            <w:tcW w:w="148" w:type="pct"/>
            <w:tcBorders>
              <w:top w:val="nil"/>
              <w:left w:val="single" w:color="000000" w:sz="4" w:space="0"/>
              <w:bottom w:val="single" w:color="000000" w:sz="4" w:space="0"/>
              <w:right w:val="single" w:color="000000" w:sz="4" w:space="0"/>
            </w:tcBorders>
            <w:vAlign w:val="center"/>
          </w:tcPr>
          <w:p w14:paraId="091DD6A7">
            <w:pPr>
              <w:jc w:val="center"/>
              <w:textAlignment w:val="baseline"/>
              <w:rPr>
                <w:rFonts w:hint="eastAsia" w:ascii="仿宋" w:eastAsia="仿宋" w:cs="仿宋"/>
                <w:color w:val="000000"/>
                <w:sz w:val="20"/>
                <w:szCs w:val="20"/>
                <w:u w:val="none"/>
                <w:lang w:eastAsia="zh-CN" w:bidi="ar-SA"/>
              </w:rPr>
            </w:pPr>
          </w:p>
        </w:tc>
        <w:tc>
          <w:tcPr>
            <w:tcW w:w="195" w:type="pct"/>
            <w:tcBorders>
              <w:top w:val="nil"/>
              <w:left w:val="single" w:color="000000" w:sz="4" w:space="0"/>
              <w:bottom w:val="single" w:color="000000" w:sz="4" w:space="0"/>
              <w:right w:val="single" w:color="000000" w:sz="4" w:space="0"/>
            </w:tcBorders>
            <w:vAlign w:val="center"/>
          </w:tcPr>
          <w:p w14:paraId="59741334">
            <w:pPr>
              <w:jc w:val="center"/>
              <w:textAlignment w:val="baseline"/>
              <w:rPr>
                <w:rFonts w:hint="eastAsia" w:ascii="仿宋" w:eastAsia="仿宋" w:cs="仿宋"/>
                <w:color w:val="000000"/>
                <w:sz w:val="20"/>
                <w:szCs w:val="20"/>
                <w:u w:val="none"/>
                <w:lang w:eastAsia="zh-CN" w:bidi="ar-SA"/>
              </w:rPr>
            </w:pPr>
            <w:r>
              <w:rPr>
                <w:rFonts w:hint="eastAsia" w:ascii="仿宋" w:eastAsia="仿宋" w:cs="仿宋"/>
                <w:color w:val="000000"/>
                <w:sz w:val="20"/>
                <w:szCs w:val="20"/>
                <w:u w:val="none"/>
                <w:lang w:eastAsia="zh-CN" w:bidi="ar-SA"/>
              </w:rPr>
              <w:t>资产收益产业项目</w:t>
            </w:r>
          </w:p>
        </w:tc>
        <w:tc>
          <w:tcPr>
            <w:tcW w:w="148" w:type="pct"/>
            <w:tcBorders>
              <w:top w:val="nil"/>
              <w:left w:val="single" w:color="000000" w:sz="4" w:space="0"/>
              <w:bottom w:val="single" w:color="000000" w:sz="4" w:space="0"/>
              <w:right w:val="single" w:color="000000" w:sz="4" w:space="0"/>
            </w:tcBorders>
            <w:vAlign w:val="center"/>
          </w:tcPr>
          <w:p w14:paraId="01BCBD12">
            <w:pPr>
              <w:jc w:val="center"/>
              <w:textAlignment w:val="baseline"/>
              <w:rPr>
                <w:rFonts w:hint="eastAsia" w:ascii="仿宋" w:eastAsia="仿宋" w:cs="仿宋"/>
                <w:color w:val="000000"/>
                <w:sz w:val="20"/>
                <w:szCs w:val="20"/>
                <w:u w:val="none"/>
                <w:lang w:eastAsia="zh-CN" w:bidi="ar-SA"/>
              </w:rPr>
            </w:pPr>
            <w:r>
              <w:rPr>
                <w:rFonts w:hint="eastAsia" w:ascii="仿宋" w:eastAsia="仿宋" w:cs="仿宋"/>
                <w:color w:val="000000"/>
                <w:sz w:val="20"/>
                <w:szCs w:val="20"/>
                <w:u w:val="none"/>
                <w:lang w:eastAsia="zh-CN" w:bidi="ar-SA"/>
              </w:rPr>
              <w:t>产业发展</w:t>
            </w:r>
          </w:p>
        </w:tc>
        <w:tc>
          <w:tcPr>
            <w:tcW w:w="148" w:type="pct"/>
            <w:tcBorders>
              <w:top w:val="nil"/>
              <w:left w:val="single" w:color="000000" w:sz="4" w:space="0"/>
              <w:bottom w:val="single" w:color="000000" w:sz="4" w:space="0"/>
              <w:right w:val="single" w:color="000000" w:sz="4" w:space="0"/>
            </w:tcBorders>
            <w:vAlign w:val="center"/>
          </w:tcPr>
          <w:p w14:paraId="38C78C78">
            <w:pPr>
              <w:jc w:val="center"/>
              <w:textAlignment w:val="baseline"/>
              <w:rPr>
                <w:rFonts w:hint="eastAsia" w:ascii="仿宋" w:eastAsia="仿宋" w:cs="仿宋"/>
                <w:color w:val="000000"/>
                <w:sz w:val="20"/>
                <w:szCs w:val="20"/>
                <w:u w:val="none"/>
                <w:lang w:eastAsia="zh-CN" w:bidi="ar-SA"/>
              </w:rPr>
            </w:pPr>
            <w:r>
              <w:rPr>
                <w:rFonts w:hint="eastAsia" w:ascii="仿宋" w:eastAsia="仿宋" w:cs="仿宋"/>
                <w:color w:val="000000"/>
                <w:sz w:val="20"/>
                <w:szCs w:val="20"/>
                <w:u w:val="none"/>
                <w:lang w:eastAsia="zh-CN" w:bidi="ar-SA"/>
              </w:rPr>
              <w:t>新建</w:t>
            </w:r>
          </w:p>
        </w:tc>
        <w:tc>
          <w:tcPr>
            <w:tcW w:w="727" w:type="pct"/>
            <w:tcBorders>
              <w:top w:val="nil"/>
              <w:left w:val="single" w:color="000000" w:sz="4" w:space="0"/>
              <w:bottom w:val="single" w:color="000000" w:sz="4" w:space="0"/>
              <w:right w:val="single" w:color="000000" w:sz="4" w:space="0"/>
            </w:tcBorders>
            <w:vAlign w:val="center"/>
          </w:tcPr>
          <w:p w14:paraId="1587BC10">
            <w:pPr>
              <w:jc w:val="center"/>
              <w:textAlignment w:val="baseline"/>
              <w:rPr>
                <w:rFonts w:hint="eastAsia" w:ascii="仿宋" w:eastAsia="仿宋" w:cs="仿宋"/>
                <w:color w:val="000000"/>
                <w:sz w:val="20"/>
                <w:szCs w:val="20"/>
                <w:u w:val="none"/>
                <w:lang w:eastAsia="zh-CN" w:bidi="ar-SA"/>
              </w:rPr>
            </w:pPr>
            <w:r>
              <w:rPr>
                <w:rFonts w:hint="eastAsia" w:ascii="仿宋" w:eastAsia="仿宋" w:cs="仿宋"/>
                <w:color w:val="000000"/>
                <w:sz w:val="20"/>
                <w:szCs w:val="20"/>
                <w:u w:val="none"/>
                <w:lang w:eastAsia="zh-CN" w:bidi="ar-SA"/>
              </w:rPr>
              <w:t>建设</w:t>
            </w:r>
            <w:r>
              <w:rPr>
                <w:rFonts w:hint="eastAsia" w:ascii="仿宋" w:eastAsia="仿宋" w:cs="仿宋"/>
                <w:color w:val="000000"/>
                <w:sz w:val="20"/>
                <w:szCs w:val="20"/>
                <w:u w:val="none"/>
                <w:lang w:val="en-US" w:eastAsia="zh-CN" w:bidi="ar-SA"/>
              </w:rPr>
              <w:t>1500</w:t>
            </w:r>
            <w:r>
              <w:rPr>
                <w:rFonts w:hint="eastAsia" w:ascii="仿宋" w:eastAsia="仿宋" w:cs="仿宋"/>
                <w:color w:val="000000"/>
                <w:sz w:val="20"/>
                <w:szCs w:val="20"/>
                <w:u w:val="none"/>
                <w:lang w:eastAsia="zh-CN" w:bidi="ar-SA"/>
              </w:rPr>
              <w:t>㎡仓储设施，形成经营性固定资产，产权归村集体所有，项目建成后，通过对外出租获取收益。</w:t>
            </w:r>
          </w:p>
        </w:tc>
        <w:tc>
          <w:tcPr>
            <w:tcW w:w="276" w:type="pct"/>
            <w:tcBorders>
              <w:top w:val="nil"/>
              <w:left w:val="single" w:color="000000" w:sz="4" w:space="0"/>
              <w:bottom w:val="single" w:color="000000" w:sz="4" w:space="0"/>
              <w:right w:val="single" w:color="000000" w:sz="4" w:space="0"/>
            </w:tcBorders>
            <w:vAlign w:val="center"/>
          </w:tcPr>
          <w:p w14:paraId="2AFA36F2">
            <w:pPr>
              <w:jc w:val="center"/>
              <w:textAlignment w:val="baseline"/>
              <w:rPr>
                <w:rFonts w:hint="eastAsia" w:ascii="仿宋" w:eastAsia="仿宋" w:cs="仿宋"/>
                <w:color w:val="000000"/>
                <w:sz w:val="20"/>
                <w:szCs w:val="20"/>
                <w:u w:val="none"/>
                <w:lang w:val="en-US" w:eastAsia="zh-CN" w:bidi="ar-SA"/>
              </w:rPr>
            </w:pPr>
            <w:r>
              <w:rPr>
                <w:rFonts w:hint="eastAsia" w:ascii="仿宋" w:eastAsia="仿宋" w:cs="仿宋"/>
                <w:color w:val="000000"/>
                <w:sz w:val="20"/>
                <w:szCs w:val="20"/>
                <w:u w:val="none"/>
                <w:lang w:val="en-US" w:eastAsia="zh-CN" w:bidi="ar-SA"/>
              </w:rPr>
              <w:t>170.2</w:t>
            </w:r>
            <w:r>
              <w:rPr>
                <w:rFonts w:hint="eastAsia" w:ascii="仿宋" w:eastAsia="仿宋" w:cs="仿宋"/>
                <w:color w:val="000000"/>
                <w:sz w:val="20"/>
                <w:szCs w:val="20"/>
                <w:u w:val="none"/>
                <w:lang w:eastAsia="zh-CN" w:bidi="ar-SA"/>
              </w:rPr>
              <w:t>（省级3</w:t>
            </w:r>
            <w:r>
              <w:rPr>
                <w:rFonts w:hint="eastAsia" w:ascii="仿宋" w:eastAsia="仿宋" w:cs="仿宋"/>
                <w:color w:val="000000"/>
                <w:sz w:val="20"/>
                <w:szCs w:val="20"/>
                <w:u w:val="none"/>
                <w:lang w:val="en-US" w:eastAsia="zh-CN" w:bidi="ar-SA"/>
              </w:rPr>
              <w:t>3</w:t>
            </w:r>
            <w:r>
              <w:rPr>
                <w:rFonts w:hint="eastAsia" w:ascii="仿宋" w:eastAsia="仿宋" w:cs="仿宋"/>
                <w:color w:val="000000"/>
                <w:sz w:val="20"/>
                <w:szCs w:val="20"/>
                <w:u w:val="none"/>
                <w:lang w:eastAsia="zh-CN" w:bidi="ar-SA"/>
              </w:rPr>
              <w:t>万元，区级</w:t>
            </w:r>
            <w:r>
              <w:rPr>
                <w:rFonts w:hint="eastAsia" w:ascii="仿宋" w:eastAsia="仿宋" w:cs="仿宋"/>
                <w:color w:val="000000"/>
                <w:sz w:val="20"/>
                <w:szCs w:val="20"/>
                <w:u w:val="none"/>
                <w:lang w:val="en-US" w:eastAsia="zh-CN" w:bidi="ar-SA"/>
              </w:rPr>
              <w:t>137.2</w:t>
            </w:r>
            <w:r>
              <w:rPr>
                <w:rFonts w:hint="eastAsia" w:ascii="仿宋" w:eastAsia="仿宋" w:cs="仿宋"/>
                <w:color w:val="000000"/>
                <w:sz w:val="20"/>
                <w:szCs w:val="20"/>
                <w:u w:val="none"/>
                <w:lang w:eastAsia="zh-CN" w:bidi="ar-SA"/>
              </w:rPr>
              <w:t>万元）</w:t>
            </w:r>
          </w:p>
        </w:tc>
        <w:tc>
          <w:tcPr>
            <w:tcW w:w="148" w:type="pct"/>
            <w:tcBorders>
              <w:top w:val="nil"/>
              <w:left w:val="single" w:color="000000" w:sz="4" w:space="0"/>
              <w:bottom w:val="single" w:color="000000" w:sz="4" w:space="0"/>
              <w:right w:val="single" w:color="000000" w:sz="4" w:space="0"/>
            </w:tcBorders>
            <w:vAlign w:val="center"/>
          </w:tcPr>
          <w:p w14:paraId="78A63F76">
            <w:pPr>
              <w:jc w:val="center"/>
              <w:textAlignment w:val="baseline"/>
              <w:rPr>
                <w:rFonts w:hint="eastAsia" w:ascii="仿宋" w:eastAsia="仿宋" w:cs="仿宋"/>
                <w:color w:val="000000"/>
                <w:sz w:val="20"/>
                <w:szCs w:val="20"/>
                <w:u w:val="none"/>
                <w:lang w:eastAsia="zh-CN" w:bidi="ar-SA"/>
              </w:rPr>
            </w:pPr>
            <w:r>
              <w:rPr>
                <w:rFonts w:hint="eastAsia" w:ascii="仿宋" w:eastAsia="仿宋" w:cs="仿宋"/>
                <w:color w:val="000000"/>
                <w:sz w:val="20"/>
                <w:szCs w:val="20"/>
                <w:u w:val="none"/>
                <w:lang w:eastAsia="zh-CN" w:bidi="ar-SA"/>
              </w:rPr>
              <w:t>莲池区</w:t>
            </w:r>
          </w:p>
        </w:tc>
        <w:tc>
          <w:tcPr>
            <w:tcW w:w="220" w:type="pct"/>
            <w:tcBorders>
              <w:top w:val="nil"/>
              <w:left w:val="single" w:color="000000" w:sz="4" w:space="0"/>
              <w:bottom w:val="single" w:color="000000" w:sz="4" w:space="0"/>
              <w:right w:val="single" w:color="000000" w:sz="4" w:space="0"/>
            </w:tcBorders>
            <w:vAlign w:val="center"/>
          </w:tcPr>
          <w:p w14:paraId="152F714B">
            <w:pPr>
              <w:jc w:val="center"/>
              <w:textAlignment w:val="baseline"/>
              <w:rPr>
                <w:rFonts w:hint="eastAsia" w:ascii="仿宋" w:eastAsia="仿宋" w:cs="仿宋"/>
                <w:color w:val="000000"/>
                <w:sz w:val="20"/>
                <w:szCs w:val="20"/>
                <w:u w:val="none"/>
                <w:lang w:eastAsia="zh-CN" w:bidi="ar-SA"/>
              </w:rPr>
            </w:pPr>
            <w:r>
              <w:rPr>
                <w:rFonts w:hint="eastAsia" w:ascii="仿宋" w:eastAsia="仿宋" w:cs="仿宋"/>
                <w:color w:val="000000"/>
                <w:sz w:val="20"/>
                <w:szCs w:val="20"/>
                <w:u w:val="none"/>
                <w:lang w:eastAsia="zh-CN" w:bidi="ar-SA"/>
              </w:rPr>
              <w:t>2026年度</w:t>
            </w:r>
          </w:p>
        </w:tc>
        <w:tc>
          <w:tcPr>
            <w:tcW w:w="185" w:type="pct"/>
            <w:tcBorders>
              <w:top w:val="nil"/>
              <w:left w:val="single" w:color="000000" w:sz="4" w:space="0"/>
              <w:bottom w:val="single" w:color="000000" w:sz="4" w:space="0"/>
              <w:right w:val="single" w:color="000000" w:sz="4" w:space="0"/>
            </w:tcBorders>
            <w:vAlign w:val="center"/>
          </w:tcPr>
          <w:p w14:paraId="7D46A6DE">
            <w:pPr>
              <w:jc w:val="center"/>
              <w:textAlignment w:val="baseline"/>
              <w:rPr>
                <w:rFonts w:hint="eastAsia" w:ascii="仿宋" w:eastAsia="仿宋" w:cs="仿宋"/>
                <w:color w:val="000000"/>
                <w:sz w:val="20"/>
                <w:szCs w:val="20"/>
                <w:u w:val="none"/>
                <w:lang w:val="en-US" w:eastAsia="zh-CN" w:bidi="ar-SA"/>
              </w:rPr>
            </w:pPr>
            <w:r>
              <w:rPr>
                <w:rFonts w:hint="eastAsia" w:ascii="仿宋" w:eastAsia="仿宋" w:cs="仿宋"/>
                <w:color w:val="000000"/>
                <w:sz w:val="20"/>
                <w:szCs w:val="20"/>
                <w:u w:val="none"/>
                <w:lang w:val="en-US" w:eastAsia="zh-CN" w:bidi="ar-SA"/>
              </w:rPr>
              <w:t>6-</w:t>
            </w:r>
            <w:r>
              <w:rPr>
                <w:rFonts w:hint="eastAsia" w:ascii="仿宋" w:eastAsia="仿宋" w:cs="仿宋"/>
                <w:color w:val="000000"/>
                <w:sz w:val="20"/>
                <w:szCs w:val="20"/>
                <w:u w:val="none"/>
                <w:lang w:eastAsia="zh-CN" w:bidi="ar-SA"/>
              </w:rPr>
              <w:t>12月</w:t>
            </w:r>
          </w:p>
        </w:tc>
        <w:tc>
          <w:tcPr>
            <w:tcW w:w="242" w:type="pct"/>
            <w:tcBorders>
              <w:top w:val="nil"/>
              <w:left w:val="single" w:color="000000" w:sz="4" w:space="0"/>
              <w:bottom w:val="single" w:color="000000" w:sz="4" w:space="0"/>
              <w:right w:val="single" w:color="000000" w:sz="4" w:space="0"/>
            </w:tcBorders>
            <w:vAlign w:val="center"/>
          </w:tcPr>
          <w:p w14:paraId="2B09D11C">
            <w:pPr>
              <w:jc w:val="center"/>
              <w:textAlignment w:val="baseline"/>
              <w:rPr>
                <w:rFonts w:hint="default" w:ascii="仿宋" w:eastAsia="仿宋" w:cs="仿宋"/>
                <w:color w:val="000000"/>
                <w:sz w:val="20"/>
                <w:szCs w:val="20"/>
                <w:u w:val="none"/>
                <w:lang w:val="en-US" w:eastAsia="zh-CN" w:bidi="ar-SA"/>
              </w:rPr>
            </w:pPr>
            <w:r>
              <w:rPr>
                <w:rFonts w:hint="eastAsia" w:ascii="仿宋" w:eastAsia="仿宋" w:cs="仿宋"/>
                <w:color w:val="000000"/>
                <w:sz w:val="20"/>
                <w:szCs w:val="20"/>
                <w:u w:val="none"/>
                <w:lang w:val="en-US" w:eastAsia="zh-CN" w:bidi="ar-SA"/>
              </w:rPr>
              <w:t>1200户3400人</w:t>
            </w:r>
          </w:p>
        </w:tc>
        <w:tc>
          <w:tcPr>
            <w:tcW w:w="298" w:type="pct"/>
            <w:tcBorders>
              <w:top w:val="nil"/>
              <w:left w:val="single" w:color="000000" w:sz="4" w:space="0"/>
              <w:bottom w:val="single" w:color="000000" w:sz="4" w:space="0"/>
              <w:right w:val="single" w:color="000000" w:sz="4" w:space="0"/>
            </w:tcBorders>
            <w:vAlign w:val="center"/>
          </w:tcPr>
          <w:p w14:paraId="0AEAAE01">
            <w:pPr>
              <w:jc w:val="center"/>
              <w:textAlignment w:val="baseline"/>
              <w:rPr>
                <w:rFonts w:hint="default" w:ascii="仿宋" w:eastAsia="仿宋" w:cs="仿宋"/>
                <w:color w:val="000000"/>
                <w:sz w:val="20"/>
                <w:szCs w:val="20"/>
                <w:u w:val="none"/>
                <w:lang w:val="en-US" w:eastAsia="zh-CN" w:bidi="ar-SA"/>
              </w:rPr>
            </w:pPr>
            <w:r>
              <w:rPr>
                <w:rFonts w:hint="eastAsia" w:ascii="仿宋" w:eastAsia="仿宋" w:cs="仿宋"/>
                <w:color w:val="000000"/>
                <w:sz w:val="20"/>
                <w:szCs w:val="20"/>
                <w:u w:val="none"/>
                <w:lang w:val="en-US" w:eastAsia="zh-CN" w:bidi="ar-SA"/>
              </w:rPr>
              <w:t>6户9人</w:t>
            </w:r>
          </w:p>
        </w:tc>
        <w:tc>
          <w:tcPr>
            <w:tcW w:w="346" w:type="pct"/>
            <w:tcBorders>
              <w:top w:val="nil"/>
              <w:left w:val="single" w:color="000000" w:sz="4" w:space="0"/>
              <w:bottom w:val="single" w:color="000000" w:sz="4" w:space="0"/>
              <w:right w:val="single" w:color="000000" w:sz="4" w:space="0"/>
            </w:tcBorders>
            <w:vAlign w:val="center"/>
          </w:tcPr>
          <w:p w14:paraId="05C3FC50">
            <w:pPr>
              <w:jc w:val="center"/>
              <w:textAlignment w:val="baseline"/>
              <w:rPr>
                <w:rFonts w:hint="eastAsia" w:ascii="仿宋" w:eastAsia="仿宋" w:cs="仿宋"/>
                <w:color w:val="000000"/>
                <w:sz w:val="20"/>
                <w:szCs w:val="20"/>
                <w:u w:val="none"/>
                <w:lang w:eastAsia="zh-CN" w:bidi="ar-SA"/>
              </w:rPr>
            </w:pPr>
            <w:r>
              <w:rPr>
                <w:rFonts w:hint="eastAsia" w:ascii="仿宋" w:eastAsia="仿宋" w:cs="仿宋"/>
                <w:color w:val="000000"/>
                <w:sz w:val="20"/>
                <w:szCs w:val="20"/>
                <w:u w:val="none"/>
                <w:lang w:eastAsia="zh-CN" w:bidi="ar-SA"/>
              </w:rPr>
              <w:t>保定市博翔公共设施管理有限公司郑佳杭</w:t>
            </w:r>
          </w:p>
        </w:tc>
        <w:tc>
          <w:tcPr>
            <w:tcW w:w="172" w:type="pct"/>
            <w:tcBorders>
              <w:top w:val="nil"/>
              <w:left w:val="single" w:color="000000" w:sz="4" w:space="0"/>
              <w:bottom w:val="single" w:color="000000" w:sz="4" w:space="0"/>
              <w:right w:val="single" w:color="000000" w:sz="4" w:space="0"/>
            </w:tcBorders>
            <w:vAlign w:val="center"/>
          </w:tcPr>
          <w:p w14:paraId="67492C33">
            <w:pPr>
              <w:jc w:val="center"/>
              <w:textAlignment w:val="baseline"/>
              <w:rPr>
                <w:rFonts w:hint="eastAsia" w:ascii="仿宋" w:eastAsia="仿宋" w:cs="仿宋"/>
                <w:color w:val="000000"/>
                <w:sz w:val="20"/>
                <w:szCs w:val="20"/>
                <w:u w:val="none"/>
                <w:lang w:eastAsia="zh-CN" w:bidi="ar-SA"/>
              </w:rPr>
            </w:pPr>
            <w:r>
              <w:rPr>
                <w:rFonts w:hint="eastAsia" w:ascii="仿宋" w:eastAsia="仿宋" w:cs="仿宋"/>
                <w:color w:val="000000"/>
                <w:sz w:val="20"/>
                <w:szCs w:val="20"/>
                <w:u w:val="none"/>
                <w:lang w:eastAsia="zh-CN" w:bidi="ar-SA"/>
              </w:rPr>
              <w:t>区农业农村局于海龙</w:t>
            </w:r>
          </w:p>
        </w:tc>
        <w:tc>
          <w:tcPr>
            <w:tcW w:w="620" w:type="pct"/>
            <w:tcBorders>
              <w:top w:val="single" w:color="000000" w:sz="4" w:space="0"/>
              <w:left w:val="single" w:color="000000" w:sz="4" w:space="0"/>
              <w:bottom w:val="single" w:color="000000" w:sz="4" w:space="0"/>
              <w:right w:val="single" w:color="000000" w:sz="4" w:space="0"/>
            </w:tcBorders>
            <w:vAlign w:val="center"/>
          </w:tcPr>
          <w:p w14:paraId="5D792906">
            <w:pPr>
              <w:jc w:val="center"/>
              <w:textAlignment w:val="baseline"/>
              <w:rPr>
                <w:rFonts w:hint="eastAsia" w:ascii="仿宋" w:eastAsia="仿宋" w:cs="仿宋"/>
                <w:color w:val="000000"/>
                <w:sz w:val="20"/>
                <w:szCs w:val="20"/>
                <w:u w:val="none"/>
                <w:lang w:eastAsia="zh-CN" w:bidi="ar-SA"/>
              </w:rPr>
            </w:pPr>
            <w:r>
              <w:rPr>
                <w:rFonts w:hint="eastAsia" w:ascii="仿宋" w:eastAsia="仿宋" w:cs="仿宋"/>
                <w:color w:val="000000"/>
                <w:sz w:val="20"/>
                <w:szCs w:val="20"/>
                <w:u w:val="none"/>
                <w:lang w:eastAsia="zh-CN" w:bidi="ar-SA"/>
              </w:rPr>
              <w:t>年收益率预期不低于4%，通过建设建设仓储，支持当地芽菜生产、果蔬种植户发展农业产业。提供稳定就业岗位，带动重点帮扶人群增收，增加村集体收入。</w:t>
            </w:r>
          </w:p>
        </w:tc>
        <w:tc>
          <w:tcPr>
            <w:tcW w:w="380" w:type="pct"/>
            <w:tcBorders>
              <w:top w:val="single" w:color="000000" w:sz="4" w:space="0"/>
              <w:left w:val="single" w:color="000000" w:sz="4" w:space="0"/>
              <w:bottom w:val="single" w:color="000000" w:sz="4" w:space="0"/>
              <w:right w:val="single" w:color="000000" w:sz="4" w:space="0"/>
            </w:tcBorders>
            <w:vAlign w:val="center"/>
          </w:tcPr>
          <w:p w14:paraId="1A3B7044">
            <w:pPr>
              <w:jc w:val="left"/>
              <w:textAlignment w:val="baseline"/>
              <w:rPr>
                <w:rFonts w:hint="eastAsia" w:ascii="仿宋" w:eastAsia="仿宋" w:cs="仿宋"/>
                <w:color w:val="000000"/>
                <w:sz w:val="20"/>
                <w:szCs w:val="20"/>
                <w:u w:val="none"/>
                <w:lang w:eastAsia="zh-CN" w:bidi="ar-SA"/>
              </w:rPr>
            </w:pPr>
            <w:r>
              <w:rPr>
                <w:rFonts w:hint="eastAsia" w:ascii="仿宋" w:eastAsia="仿宋" w:cs="仿宋"/>
                <w:color w:val="000000"/>
                <w:sz w:val="20"/>
                <w:szCs w:val="20"/>
                <w:u w:val="none"/>
                <w:lang w:eastAsia="zh-CN" w:bidi="ar-SA"/>
              </w:rPr>
              <w:t>完善本地果蔬产业链，提供稳定就业岗位，带动重点帮扶人群增收，增加村集体收入。</w:t>
            </w:r>
          </w:p>
        </w:tc>
      </w:tr>
      <w:tr w14:paraId="05407F92">
        <w:tblPrEx>
          <w:tblCellMar>
            <w:top w:w="0" w:type="dxa"/>
            <w:left w:w="108" w:type="dxa"/>
            <w:bottom w:w="0" w:type="dxa"/>
            <w:right w:w="108" w:type="dxa"/>
          </w:tblCellMar>
        </w:tblPrEx>
        <w:trPr>
          <w:trHeight w:val="2000" w:hRule="atLeast"/>
          <w:jc w:val="center"/>
        </w:trPr>
        <w:tc>
          <w:tcPr>
            <w:tcW w:w="148" w:type="pct"/>
            <w:tcBorders>
              <w:top w:val="single" w:color="000000" w:sz="4" w:space="0"/>
              <w:left w:val="single" w:color="000000" w:sz="4" w:space="0"/>
              <w:bottom w:val="single" w:color="000000" w:sz="4" w:space="0"/>
              <w:right w:val="single" w:color="000000" w:sz="4" w:space="0"/>
            </w:tcBorders>
            <w:vAlign w:val="center"/>
          </w:tcPr>
          <w:p w14:paraId="6C3B3C02">
            <w:pPr>
              <w:jc w:val="center"/>
              <w:textAlignment w:val="baseline"/>
              <w:rPr>
                <w:rFonts w:hint="eastAsia" w:ascii="仿宋" w:eastAsia="仿宋" w:cs="仿宋"/>
                <w:color w:val="000000"/>
                <w:sz w:val="20"/>
                <w:szCs w:val="20"/>
                <w:u w:val="none"/>
                <w:lang w:eastAsia="zh-CN" w:bidi="ar-SA"/>
              </w:rPr>
            </w:pPr>
            <w:r>
              <w:rPr>
                <w:rFonts w:hint="eastAsia" w:ascii="仿宋" w:eastAsia="仿宋" w:cs="仿宋"/>
                <w:color w:val="000000"/>
                <w:sz w:val="20"/>
                <w:szCs w:val="20"/>
                <w:u w:val="none"/>
                <w:lang w:eastAsia="zh-CN" w:bidi="ar-SA"/>
              </w:rPr>
              <w:t>2</w:t>
            </w:r>
          </w:p>
        </w:tc>
        <w:tc>
          <w:tcPr>
            <w:tcW w:w="148" w:type="pct"/>
            <w:tcBorders>
              <w:top w:val="single" w:color="000000" w:sz="4" w:space="0"/>
              <w:left w:val="single" w:color="000000" w:sz="4" w:space="0"/>
              <w:bottom w:val="single" w:color="000000" w:sz="4" w:space="0"/>
              <w:right w:val="single" w:color="000000" w:sz="4" w:space="0"/>
            </w:tcBorders>
            <w:vAlign w:val="center"/>
          </w:tcPr>
          <w:p w14:paraId="200B7C49">
            <w:pPr>
              <w:jc w:val="center"/>
              <w:textAlignment w:val="baseline"/>
              <w:rPr>
                <w:rFonts w:hint="eastAsia" w:ascii="仿宋" w:eastAsia="仿宋" w:cs="仿宋"/>
                <w:color w:val="000000"/>
                <w:sz w:val="20"/>
                <w:szCs w:val="20"/>
                <w:u w:val="none"/>
                <w:lang w:eastAsia="zh-CN" w:bidi="ar-SA"/>
              </w:rPr>
            </w:pPr>
            <w:r>
              <w:rPr>
                <w:rFonts w:hint="eastAsia" w:ascii="仿宋" w:eastAsia="仿宋" w:cs="仿宋"/>
                <w:color w:val="000000"/>
                <w:sz w:val="20"/>
                <w:szCs w:val="20"/>
                <w:u w:val="none"/>
                <w:lang w:eastAsia="zh-CN" w:bidi="ar-SA"/>
              </w:rPr>
              <w:t>保定市</w:t>
            </w:r>
          </w:p>
        </w:tc>
        <w:tc>
          <w:tcPr>
            <w:tcW w:w="291" w:type="pct"/>
            <w:tcBorders>
              <w:top w:val="single" w:color="000000" w:sz="4" w:space="0"/>
              <w:left w:val="single" w:color="000000" w:sz="4" w:space="0"/>
              <w:bottom w:val="single" w:color="000000" w:sz="4" w:space="0"/>
              <w:right w:val="single" w:color="000000" w:sz="4" w:space="0"/>
            </w:tcBorders>
            <w:vAlign w:val="center"/>
          </w:tcPr>
          <w:p w14:paraId="37FCB3B9">
            <w:pPr>
              <w:jc w:val="center"/>
              <w:textAlignment w:val="baseline"/>
              <w:rPr>
                <w:rFonts w:hint="eastAsia" w:ascii="仿宋" w:eastAsia="仿宋" w:cs="仿宋"/>
                <w:color w:val="000000"/>
                <w:sz w:val="20"/>
                <w:szCs w:val="20"/>
                <w:u w:val="none"/>
                <w:lang w:eastAsia="zh-CN" w:bidi="ar-SA"/>
              </w:rPr>
            </w:pPr>
            <w:r>
              <w:rPr>
                <w:rFonts w:hint="eastAsia" w:ascii="仿宋" w:eastAsia="仿宋" w:cs="仿宋"/>
                <w:color w:val="000000"/>
                <w:sz w:val="20"/>
                <w:szCs w:val="20"/>
                <w:u w:val="none"/>
                <w:lang w:eastAsia="zh-CN" w:bidi="ar-SA"/>
              </w:rPr>
              <w:t>莲池区</w:t>
            </w:r>
          </w:p>
        </w:tc>
        <w:tc>
          <w:tcPr>
            <w:tcW w:w="148" w:type="pct"/>
            <w:tcBorders>
              <w:top w:val="single" w:color="000000" w:sz="4" w:space="0"/>
              <w:left w:val="single" w:color="000000" w:sz="4" w:space="0"/>
              <w:bottom w:val="single" w:color="000000" w:sz="4" w:space="0"/>
              <w:right w:val="single" w:color="000000" w:sz="4" w:space="0"/>
            </w:tcBorders>
            <w:vAlign w:val="center"/>
          </w:tcPr>
          <w:p w14:paraId="697B4DA3">
            <w:pPr>
              <w:jc w:val="center"/>
              <w:textAlignment w:val="baseline"/>
              <w:rPr>
                <w:rFonts w:hint="eastAsia" w:ascii="仿宋" w:eastAsia="仿宋" w:cs="仿宋"/>
                <w:color w:val="000000"/>
                <w:sz w:val="20"/>
                <w:szCs w:val="20"/>
                <w:u w:val="none"/>
                <w:lang w:eastAsia="zh-CN" w:bidi="ar-SA"/>
              </w:rPr>
            </w:pPr>
            <w:r>
              <w:rPr>
                <w:rFonts w:hint="eastAsia" w:ascii="仿宋" w:eastAsia="仿宋" w:cs="仿宋"/>
                <w:color w:val="000000"/>
                <w:sz w:val="20"/>
                <w:szCs w:val="20"/>
                <w:u w:val="none"/>
                <w:lang w:eastAsia="zh-CN" w:bidi="ar-SA"/>
              </w:rPr>
              <w:t>焦庄镇</w:t>
            </w:r>
          </w:p>
        </w:tc>
        <w:tc>
          <w:tcPr>
            <w:tcW w:w="148" w:type="pct"/>
            <w:tcBorders>
              <w:top w:val="single" w:color="000000" w:sz="4" w:space="0"/>
              <w:left w:val="single" w:color="000000" w:sz="4" w:space="0"/>
              <w:bottom w:val="single" w:color="000000" w:sz="4" w:space="0"/>
              <w:right w:val="single" w:color="000000" w:sz="4" w:space="0"/>
            </w:tcBorders>
            <w:vAlign w:val="center"/>
          </w:tcPr>
          <w:p w14:paraId="381F4CAB">
            <w:pPr>
              <w:jc w:val="center"/>
              <w:textAlignment w:val="baseline"/>
              <w:rPr>
                <w:rFonts w:hint="eastAsia" w:ascii="仿宋" w:eastAsia="仿宋" w:cs="仿宋"/>
                <w:color w:val="000000"/>
                <w:sz w:val="20"/>
                <w:szCs w:val="20"/>
                <w:u w:val="none"/>
                <w:lang w:eastAsia="zh-CN" w:bidi="ar-SA"/>
              </w:rPr>
            </w:pPr>
            <w:r>
              <w:rPr>
                <w:rFonts w:hint="eastAsia" w:ascii="仿宋" w:eastAsia="仿宋" w:cs="仿宋"/>
                <w:color w:val="000000"/>
                <w:sz w:val="20"/>
                <w:szCs w:val="20"/>
                <w:u w:val="none"/>
                <w:lang w:eastAsia="zh-CN" w:bidi="ar-SA"/>
              </w:rPr>
              <w:t>连三村</w:t>
            </w:r>
          </w:p>
        </w:tc>
        <w:tc>
          <w:tcPr>
            <w:tcW w:w="195" w:type="pct"/>
            <w:tcBorders>
              <w:top w:val="single" w:color="000000" w:sz="4" w:space="0"/>
              <w:left w:val="single" w:color="000000" w:sz="4" w:space="0"/>
              <w:bottom w:val="single" w:color="000000" w:sz="4" w:space="0"/>
              <w:right w:val="single" w:color="000000" w:sz="4" w:space="0"/>
            </w:tcBorders>
            <w:vAlign w:val="center"/>
          </w:tcPr>
          <w:p w14:paraId="1B26BACC">
            <w:pPr>
              <w:jc w:val="center"/>
              <w:textAlignment w:val="baseline"/>
              <w:rPr>
                <w:rFonts w:hint="eastAsia" w:ascii="仿宋" w:eastAsia="仿宋" w:cs="仿宋"/>
                <w:color w:val="000000"/>
                <w:sz w:val="20"/>
                <w:szCs w:val="20"/>
                <w:u w:val="none"/>
                <w:lang w:eastAsia="zh-CN" w:bidi="ar-SA"/>
              </w:rPr>
            </w:pPr>
            <w:r>
              <w:rPr>
                <w:rFonts w:hint="eastAsia" w:ascii="仿宋" w:eastAsia="仿宋" w:cs="仿宋"/>
                <w:color w:val="000000"/>
                <w:sz w:val="20"/>
                <w:szCs w:val="20"/>
                <w:u w:val="none"/>
                <w:lang w:eastAsia="zh-CN" w:bidi="ar-SA"/>
              </w:rPr>
              <w:t>扶持新型农村集体经济项 目</w:t>
            </w:r>
          </w:p>
        </w:tc>
        <w:tc>
          <w:tcPr>
            <w:tcW w:w="148" w:type="pct"/>
            <w:tcBorders>
              <w:top w:val="single" w:color="000000" w:sz="4" w:space="0"/>
              <w:left w:val="single" w:color="000000" w:sz="4" w:space="0"/>
              <w:bottom w:val="single" w:color="000000" w:sz="4" w:space="0"/>
              <w:right w:val="single" w:color="000000" w:sz="4" w:space="0"/>
            </w:tcBorders>
            <w:vAlign w:val="center"/>
          </w:tcPr>
          <w:p w14:paraId="2A031771">
            <w:pPr>
              <w:jc w:val="center"/>
              <w:textAlignment w:val="baseline"/>
              <w:rPr>
                <w:rFonts w:hint="eastAsia" w:ascii="仿宋" w:eastAsia="仿宋" w:cs="仿宋"/>
                <w:color w:val="000000"/>
                <w:sz w:val="20"/>
                <w:szCs w:val="20"/>
                <w:u w:val="none"/>
                <w:lang w:eastAsia="zh-CN" w:bidi="ar-SA"/>
              </w:rPr>
            </w:pPr>
            <w:r>
              <w:rPr>
                <w:rFonts w:hint="eastAsia" w:ascii="仿宋" w:eastAsia="仿宋" w:cs="仿宋"/>
                <w:color w:val="000000"/>
                <w:sz w:val="20"/>
                <w:szCs w:val="20"/>
                <w:u w:val="none"/>
                <w:lang w:eastAsia="zh-CN" w:bidi="ar-SA"/>
              </w:rPr>
              <w:t>产业发展</w:t>
            </w:r>
          </w:p>
        </w:tc>
        <w:tc>
          <w:tcPr>
            <w:tcW w:w="148" w:type="pct"/>
            <w:tcBorders>
              <w:top w:val="single" w:color="000000" w:sz="4" w:space="0"/>
              <w:left w:val="single" w:color="000000" w:sz="4" w:space="0"/>
              <w:bottom w:val="single" w:color="000000" w:sz="4" w:space="0"/>
              <w:right w:val="single" w:color="000000" w:sz="4" w:space="0"/>
            </w:tcBorders>
            <w:vAlign w:val="center"/>
          </w:tcPr>
          <w:p w14:paraId="3526B426">
            <w:pPr>
              <w:jc w:val="center"/>
              <w:textAlignment w:val="baseline"/>
              <w:rPr>
                <w:rFonts w:hint="eastAsia" w:ascii="仿宋" w:eastAsia="仿宋" w:cs="仿宋"/>
                <w:color w:val="000000"/>
                <w:sz w:val="20"/>
                <w:szCs w:val="20"/>
                <w:u w:val="none"/>
                <w:lang w:eastAsia="zh-CN" w:bidi="ar-SA"/>
              </w:rPr>
            </w:pPr>
            <w:r>
              <w:rPr>
                <w:rFonts w:hint="eastAsia" w:ascii="仿宋" w:eastAsia="仿宋" w:cs="仿宋"/>
                <w:color w:val="000000"/>
                <w:sz w:val="20"/>
                <w:szCs w:val="20"/>
                <w:u w:val="none"/>
                <w:lang w:eastAsia="zh-CN" w:bidi="ar-SA"/>
              </w:rPr>
              <w:t>新建</w:t>
            </w:r>
          </w:p>
        </w:tc>
        <w:tc>
          <w:tcPr>
            <w:tcW w:w="727" w:type="pct"/>
            <w:tcBorders>
              <w:top w:val="single" w:color="000000" w:sz="4" w:space="0"/>
              <w:left w:val="single" w:color="000000" w:sz="4" w:space="0"/>
              <w:bottom w:val="single" w:color="000000" w:sz="4" w:space="0"/>
              <w:right w:val="single" w:color="000000" w:sz="4" w:space="0"/>
            </w:tcBorders>
            <w:vAlign w:val="center"/>
          </w:tcPr>
          <w:p w14:paraId="02BA54A4">
            <w:pPr>
              <w:jc w:val="center"/>
              <w:textAlignment w:val="baseline"/>
              <w:rPr>
                <w:rFonts w:hint="eastAsia" w:ascii="仿宋" w:eastAsia="仿宋" w:cs="仿宋"/>
                <w:color w:val="000000"/>
                <w:sz w:val="20"/>
                <w:szCs w:val="20"/>
                <w:u w:val="none"/>
                <w:lang w:eastAsia="zh-CN" w:bidi="ar-SA"/>
              </w:rPr>
            </w:pPr>
            <w:r>
              <w:rPr>
                <w:rFonts w:hint="eastAsia" w:ascii="仿宋" w:eastAsia="仿宋" w:cs="仿宋"/>
                <w:color w:val="000000"/>
                <w:sz w:val="20"/>
                <w:szCs w:val="20"/>
                <w:u w:val="none"/>
                <w:lang w:eastAsia="zh-CN" w:bidi="ar-SA"/>
              </w:rPr>
              <w:t>建设1200㎡的仓储设施，通过对外出租获取收益，收益率不低于</w:t>
            </w:r>
            <w:r>
              <w:rPr>
                <w:rFonts w:hint="eastAsia" w:ascii="仿宋" w:eastAsia="仿宋" w:cs="仿宋"/>
                <w:color w:val="000000"/>
                <w:sz w:val="20"/>
                <w:szCs w:val="20"/>
                <w:u w:val="none"/>
                <w:lang w:val="en-US" w:eastAsia="zh-CN" w:bidi="ar-SA"/>
              </w:rPr>
              <w:t>6</w:t>
            </w:r>
            <w:r>
              <w:rPr>
                <w:rFonts w:hint="eastAsia" w:ascii="仿宋" w:eastAsia="仿宋" w:cs="仿宋"/>
                <w:color w:val="000000"/>
                <w:sz w:val="20"/>
                <w:szCs w:val="20"/>
                <w:u w:val="none"/>
                <w:lang w:eastAsia="zh-CN" w:bidi="ar-SA"/>
              </w:rPr>
              <w:t>%，完成后产权归村集体，由村集体进行管护。</w:t>
            </w:r>
          </w:p>
        </w:tc>
        <w:tc>
          <w:tcPr>
            <w:tcW w:w="276" w:type="pct"/>
            <w:tcBorders>
              <w:top w:val="single" w:color="000000" w:sz="4" w:space="0"/>
              <w:left w:val="single" w:color="000000" w:sz="4" w:space="0"/>
              <w:bottom w:val="single" w:color="000000" w:sz="4" w:space="0"/>
              <w:right w:val="single" w:color="000000" w:sz="4" w:space="0"/>
            </w:tcBorders>
            <w:vAlign w:val="center"/>
          </w:tcPr>
          <w:p w14:paraId="2680F1B2">
            <w:pPr>
              <w:jc w:val="center"/>
              <w:textAlignment w:val="baseline"/>
              <w:rPr>
                <w:rFonts w:hint="eastAsia" w:ascii="仿宋" w:eastAsia="仿宋" w:cs="仿宋"/>
                <w:color w:val="000000"/>
                <w:sz w:val="20"/>
                <w:szCs w:val="20"/>
                <w:u w:val="none"/>
                <w:lang w:eastAsia="zh-CN" w:bidi="ar-SA"/>
              </w:rPr>
            </w:pPr>
            <w:r>
              <w:rPr>
                <w:rFonts w:hint="eastAsia" w:ascii="仿宋" w:eastAsia="仿宋" w:cs="仿宋"/>
                <w:color w:val="000000"/>
                <w:sz w:val="20"/>
                <w:szCs w:val="20"/>
                <w:u w:val="none"/>
                <w:lang w:eastAsia="zh-CN" w:bidi="ar-SA"/>
              </w:rPr>
              <w:t>50（中央）</w:t>
            </w:r>
          </w:p>
        </w:tc>
        <w:tc>
          <w:tcPr>
            <w:tcW w:w="148" w:type="pct"/>
            <w:tcBorders>
              <w:top w:val="single" w:color="000000" w:sz="4" w:space="0"/>
              <w:left w:val="single" w:color="000000" w:sz="4" w:space="0"/>
              <w:bottom w:val="single" w:color="000000" w:sz="4" w:space="0"/>
              <w:right w:val="single" w:color="000000" w:sz="4" w:space="0"/>
            </w:tcBorders>
            <w:vAlign w:val="center"/>
          </w:tcPr>
          <w:p w14:paraId="3603E5EC">
            <w:pPr>
              <w:jc w:val="center"/>
              <w:textAlignment w:val="baseline"/>
              <w:rPr>
                <w:rFonts w:hint="eastAsia" w:ascii="仿宋" w:eastAsia="仿宋" w:cs="仿宋"/>
                <w:color w:val="000000"/>
                <w:sz w:val="20"/>
                <w:szCs w:val="20"/>
                <w:u w:val="none"/>
                <w:lang w:eastAsia="zh-CN" w:bidi="ar-SA"/>
              </w:rPr>
            </w:pPr>
            <w:r>
              <w:rPr>
                <w:rFonts w:hint="eastAsia" w:ascii="仿宋" w:eastAsia="仿宋" w:cs="仿宋"/>
                <w:color w:val="000000"/>
                <w:sz w:val="20"/>
                <w:szCs w:val="20"/>
                <w:u w:val="none"/>
                <w:lang w:eastAsia="zh-CN" w:bidi="ar-SA"/>
              </w:rPr>
              <w:t>莲池区</w:t>
            </w:r>
          </w:p>
        </w:tc>
        <w:tc>
          <w:tcPr>
            <w:tcW w:w="220" w:type="pct"/>
            <w:tcBorders>
              <w:top w:val="single" w:color="000000" w:sz="4" w:space="0"/>
              <w:left w:val="single" w:color="000000" w:sz="4" w:space="0"/>
              <w:bottom w:val="single" w:color="000000" w:sz="4" w:space="0"/>
              <w:right w:val="single" w:color="000000" w:sz="4" w:space="0"/>
            </w:tcBorders>
            <w:vAlign w:val="center"/>
          </w:tcPr>
          <w:p w14:paraId="21500C5F">
            <w:pPr>
              <w:jc w:val="center"/>
              <w:textAlignment w:val="baseline"/>
              <w:rPr>
                <w:rFonts w:hint="eastAsia" w:ascii="仿宋" w:eastAsia="仿宋" w:cs="仿宋"/>
                <w:color w:val="000000"/>
                <w:sz w:val="20"/>
                <w:szCs w:val="20"/>
                <w:u w:val="none"/>
                <w:lang w:eastAsia="zh-CN" w:bidi="ar-SA"/>
              </w:rPr>
            </w:pPr>
            <w:r>
              <w:rPr>
                <w:rFonts w:hint="eastAsia" w:ascii="仿宋" w:eastAsia="仿宋" w:cs="仿宋"/>
                <w:color w:val="000000"/>
                <w:sz w:val="20"/>
                <w:szCs w:val="20"/>
                <w:u w:val="none"/>
                <w:lang w:eastAsia="zh-CN" w:bidi="ar-SA"/>
              </w:rPr>
              <w:t>2026年度</w:t>
            </w:r>
          </w:p>
        </w:tc>
        <w:tc>
          <w:tcPr>
            <w:tcW w:w="185" w:type="pct"/>
            <w:tcBorders>
              <w:top w:val="single" w:color="000000" w:sz="4" w:space="0"/>
              <w:left w:val="single" w:color="000000" w:sz="4" w:space="0"/>
              <w:bottom w:val="single" w:color="000000" w:sz="4" w:space="0"/>
              <w:right w:val="single" w:color="000000" w:sz="4" w:space="0"/>
            </w:tcBorders>
            <w:vAlign w:val="center"/>
          </w:tcPr>
          <w:p w14:paraId="43EFFEF9">
            <w:pPr>
              <w:jc w:val="center"/>
              <w:textAlignment w:val="baseline"/>
              <w:rPr>
                <w:rFonts w:hint="eastAsia" w:ascii="仿宋" w:eastAsia="仿宋" w:cs="仿宋"/>
                <w:color w:val="000000"/>
                <w:sz w:val="20"/>
                <w:szCs w:val="20"/>
                <w:u w:val="none"/>
                <w:lang w:eastAsia="zh-CN" w:bidi="ar-SA"/>
              </w:rPr>
            </w:pPr>
            <w:r>
              <w:rPr>
                <w:rFonts w:hint="eastAsia" w:ascii="仿宋" w:eastAsia="仿宋" w:cs="仿宋"/>
                <w:color w:val="000000"/>
                <w:sz w:val="20"/>
                <w:szCs w:val="20"/>
                <w:u w:val="none"/>
                <w:lang w:eastAsia="zh-CN" w:bidi="ar-SA"/>
              </w:rPr>
              <w:t>3-12月</w:t>
            </w:r>
          </w:p>
        </w:tc>
        <w:tc>
          <w:tcPr>
            <w:tcW w:w="242" w:type="pct"/>
            <w:tcBorders>
              <w:top w:val="single" w:color="000000" w:sz="4" w:space="0"/>
              <w:left w:val="single" w:color="000000" w:sz="4" w:space="0"/>
              <w:bottom w:val="single" w:color="000000" w:sz="4" w:space="0"/>
              <w:right w:val="single" w:color="000000" w:sz="4" w:space="0"/>
            </w:tcBorders>
            <w:vAlign w:val="center"/>
          </w:tcPr>
          <w:p w14:paraId="198F2EEB">
            <w:pPr>
              <w:jc w:val="center"/>
              <w:textAlignment w:val="baseline"/>
              <w:rPr>
                <w:rFonts w:hint="eastAsia" w:ascii="仿宋" w:eastAsia="仿宋" w:cs="仿宋"/>
                <w:color w:val="000000"/>
                <w:sz w:val="20"/>
                <w:szCs w:val="20"/>
                <w:u w:val="none"/>
                <w:lang w:eastAsia="zh-CN" w:bidi="ar-SA"/>
              </w:rPr>
            </w:pPr>
            <w:r>
              <w:rPr>
                <w:rFonts w:hint="eastAsia" w:ascii="仿宋" w:eastAsia="仿宋" w:cs="仿宋"/>
                <w:color w:val="000000"/>
                <w:sz w:val="20"/>
                <w:szCs w:val="20"/>
                <w:u w:val="none"/>
                <w:lang w:eastAsia="zh-CN" w:bidi="ar-SA"/>
              </w:rPr>
              <w:t>430户1530人</w:t>
            </w:r>
          </w:p>
        </w:tc>
        <w:tc>
          <w:tcPr>
            <w:tcW w:w="298" w:type="pct"/>
            <w:tcBorders>
              <w:top w:val="single" w:color="000000" w:sz="4" w:space="0"/>
              <w:left w:val="single" w:color="000000" w:sz="4" w:space="0"/>
              <w:bottom w:val="single" w:color="000000" w:sz="4" w:space="0"/>
              <w:right w:val="single" w:color="000000" w:sz="4" w:space="0"/>
            </w:tcBorders>
            <w:vAlign w:val="center"/>
          </w:tcPr>
          <w:p w14:paraId="64BA0B61">
            <w:pPr>
              <w:jc w:val="center"/>
              <w:textAlignment w:val="baseline"/>
              <w:rPr>
                <w:rFonts w:hint="eastAsia" w:ascii="仿宋" w:eastAsia="仿宋" w:cs="仿宋"/>
                <w:color w:val="000000"/>
                <w:sz w:val="20"/>
                <w:szCs w:val="20"/>
                <w:u w:val="none"/>
                <w:lang w:eastAsia="zh-CN" w:bidi="ar-SA"/>
              </w:rPr>
            </w:pPr>
          </w:p>
        </w:tc>
        <w:tc>
          <w:tcPr>
            <w:tcW w:w="346" w:type="pct"/>
            <w:tcBorders>
              <w:top w:val="single" w:color="000000" w:sz="4" w:space="0"/>
              <w:left w:val="single" w:color="000000" w:sz="4" w:space="0"/>
              <w:bottom w:val="single" w:color="000000" w:sz="4" w:space="0"/>
              <w:right w:val="single" w:color="000000" w:sz="4" w:space="0"/>
            </w:tcBorders>
            <w:vAlign w:val="center"/>
          </w:tcPr>
          <w:p w14:paraId="4FD7C889">
            <w:pPr>
              <w:jc w:val="center"/>
              <w:textAlignment w:val="baseline"/>
              <w:rPr>
                <w:rFonts w:hint="eastAsia" w:ascii="仿宋" w:eastAsia="仿宋" w:cs="仿宋"/>
                <w:color w:val="000000"/>
                <w:sz w:val="20"/>
                <w:szCs w:val="20"/>
                <w:u w:val="none"/>
                <w:lang w:eastAsia="zh-CN" w:bidi="ar-SA"/>
              </w:rPr>
            </w:pPr>
            <w:r>
              <w:rPr>
                <w:rFonts w:hint="eastAsia" w:ascii="仿宋" w:eastAsia="仿宋" w:cs="仿宋"/>
                <w:color w:val="000000"/>
                <w:sz w:val="20"/>
                <w:szCs w:val="20"/>
                <w:u w:val="none"/>
                <w:lang w:eastAsia="zh-CN" w:bidi="ar-SA"/>
              </w:rPr>
              <w:t>连三村</w:t>
            </w:r>
          </w:p>
          <w:p w14:paraId="5B060893">
            <w:pPr>
              <w:jc w:val="center"/>
              <w:textAlignment w:val="baseline"/>
              <w:rPr>
                <w:rFonts w:hint="eastAsia" w:ascii="仿宋" w:eastAsia="仿宋" w:cs="仿宋"/>
                <w:color w:val="000000"/>
                <w:sz w:val="20"/>
                <w:szCs w:val="20"/>
                <w:u w:val="none"/>
                <w:lang w:eastAsia="zh-CN" w:bidi="ar-SA"/>
              </w:rPr>
            </w:pPr>
            <w:r>
              <w:rPr>
                <w:rFonts w:hint="eastAsia" w:ascii="仿宋" w:eastAsia="仿宋" w:cs="仿宋"/>
                <w:color w:val="000000"/>
                <w:sz w:val="20"/>
                <w:szCs w:val="20"/>
                <w:u w:val="none"/>
                <w:lang w:eastAsia="zh-CN" w:bidi="ar-SA"/>
              </w:rPr>
              <w:t>王浩</w:t>
            </w:r>
          </w:p>
        </w:tc>
        <w:tc>
          <w:tcPr>
            <w:tcW w:w="172" w:type="pct"/>
            <w:tcBorders>
              <w:top w:val="single" w:color="000000" w:sz="4" w:space="0"/>
              <w:left w:val="single" w:color="000000" w:sz="4" w:space="0"/>
              <w:bottom w:val="single" w:color="000000" w:sz="4" w:space="0"/>
              <w:right w:val="single" w:color="000000" w:sz="4" w:space="0"/>
            </w:tcBorders>
            <w:vAlign w:val="center"/>
          </w:tcPr>
          <w:p w14:paraId="39C032BB">
            <w:pPr>
              <w:jc w:val="center"/>
              <w:textAlignment w:val="baseline"/>
              <w:rPr>
                <w:rFonts w:hint="eastAsia" w:ascii="仿宋" w:eastAsia="仿宋" w:cs="仿宋"/>
                <w:color w:val="000000"/>
                <w:sz w:val="20"/>
                <w:szCs w:val="20"/>
                <w:u w:val="none"/>
                <w:lang w:eastAsia="zh-CN" w:bidi="ar-SA"/>
              </w:rPr>
            </w:pPr>
            <w:r>
              <w:rPr>
                <w:rFonts w:hint="eastAsia" w:ascii="仿宋" w:eastAsia="仿宋" w:cs="仿宋"/>
                <w:color w:val="000000"/>
                <w:sz w:val="20"/>
                <w:szCs w:val="20"/>
                <w:u w:val="none"/>
                <w:lang w:eastAsia="zh-CN" w:bidi="ar-SA"/>
              </w:rPr>
              <w:t>区农业农村局于海龙</w:t>
            </w:r>
          </w:p>
        </w:tc>
        <w:tc>
          <w:tcPr>
            <w:tcW w:w="620" w:type="pct"/>
            <w:tcBorders>
              <w:top w:val="single" w:color="000000" w:sz="4" w:space="0"/>
              <w:left w:val="single" w:color="000000" w:sz="4" w:space="0"/>
              <w:bottom w:val="single" w:color="000000" w:sz="4" w:space="0"/>
              <w:right w:val="single" w:color="000000" w:sz="4" w:space="0"/>
            </w:tcBorders>
            <w:vAlign w:val="center"/>
          </w:tcPr>
          <w:p w14:paraId="705753D3">
            <w:pPr>
              <w:jc w:val="center"/>
              <w:textAlignment w:val="baseline"/>
              <w:rPr>
                <w:rFonts w:hint="eastAsia" w:ascii="仿宋" w:eastAsia="仿宋" w:cs="仿宋"/>
                <w:color w:val="000000"/>
                <w:sz w:val="20"/>
                <w:szCs w:val="20"/>
                <w:u w:val="none"/>
                <w:lang w:eastAsia="zh-CN" w:bidi="ar-SA"/>
              </w:rPr>
            </w:pPr>
            <w:r>
              <w:rPr>
                <w:rFonts w:hint="eastAsia" w:ascii="仿宋" w:eastAsia="仿宋" w:cs="仿宋"/>
                <w:color w:val="000000"/>
                <w:sz w:val="20"/>
                <w:szCs w:val="20"/>
                <w:u w:val="none"/>
                <w:lang w:eastAsia="zh-CN" w:bidi="ar-SA"/>
              </w:rPr>
              <w:t>年收益率预期不低于</w:t>
            </w:r>
            <w:r>
              <w:rPr>
                <w:rFonts w:hint="eastAsia" w:ascii="仿宋" w:eastAsia="仿宋" w:cs="仿宋"/>
                <w:color w:val="000000"/>
                <w:sz w:val="20"/>
                <w:szCs w:val="20"/>
                <w:u w:val="none"/>
                <w:lang w:val="en-US" w:eastAsia="zh-CN" w:bidi="ar-SA"/>
              </w:rPr>
              <w:t>6</w:t>
            </w:r>
            <w:r>
              <w:rPr>
                <w:rFonts w:hint="eastAsia" w:ascii="仿宋" w:eastAsia="仿宋" w:cs="仿宋"/>
                <w:color w:val="000000"/>
                <w:sz w:val="20"/>
                <w:szCs w:val="20"/>
                <w:u w:val="none"/>
                <w:lang w:eastAsia="zh-CN" w:bidi="ar-SA"/>
              </w:rPr>
              <w:t>%，壮大村集体经济规模，促进产业稳定、持续发展。</w:t>
            </w:r>
          </w:p>
        </w:tc>
        <w:tc>
          <w:tcPr>
            <w:tcW w:w="380" w:type="pct"/>
            <w:tcBorders>
              <w:top w:val="single" w:color="000000" w:sz="4" w:space="0"/>
              <w:left w:val="single" w:color="000000" w:sz="4" w:space="0"/>
              <w:bottom w:val="single" w:color="000000" w:sz="4" w:space="0"/>
              <w:right w:val="single" w:color="000000" w:sz="4" w:space="0"/>
            </w:tcBorders>
            <w:vAlign w:val="center"/>
          </w:tcPr>
          <w:p w14:paraId="4EF6E283">
            <w:pPr>
              <w:jc w:val="left"/>
              <w:textAlignment w:val="baseline"/>
              <w:rPr>
                <w:rFonts w:hint="eastAsia" w:ascii="仿宋" w:eastAsia="仿宋" w:cs="仿宋"/>
                <w:color w:val="000000"/>
                <w:sz w:val="20"/>
                <w:szCs w:val="20"/>
                <w:u w:val="none"/>
                <w:lang w:eastAsia="zh-CN" w:bidi="ar-SA"/>
              </w:rPr>
            </w:pPr>
            <w:r>
              <w:rPr>
                <w:rFonts w:hint="eastAsia" w:ascii="仿宋" w:eastAsia="仿宋" w:cs="仿宋"/>
                <w:color w:val="000000"/>
                <w:sz w:val="20"/>
                <w:szCs w:val="20"/>
                <w:u w:val="none"/>
                <w:lang w:eastAsia="zh-CN" w:bidi="ar-SA"/>
              </w:rPr>
              <w:t>带动就业，增加村集体收益。</w:t>
            </w:r>
          </w:p>
        </w:tc>
      </w:tr>
      <w:tr w14:paraId="4F46D926">
        <w:tblPrEx>
          <w:tblCellMar>
            <w:top w:w="0" w:type="dxa"/>
            <w:left w:w="108" w:type="dxa"/>
            <w:bottom w:w="0" w:type="dxa"/>
            <w:right w:w="108" w:type="dxa"/>
          </w:tblCellMar>
        </w:tblPrEx>
        <w:trPr>
          <w:trHeight w:val="2325" w:hRule="atLeast"/>
          <w:jc w:val="center"/>
        </w:trPr>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0EFC0">
            <w:pPr>
              <w:jc w:val="center"/>
              <w:textAlignment w:val="baseline"/>
              <w:rPr>
                <w:rFonts w:hint="default" w:ascii="仿宋" w:eastAsia="仿宋" w:cs="仿宋"/>
                <w:color w:val="000000"/>
                <w:sz w:val="20"/>
                <w:szCs w:val="20"/>
                <w:u w:val="none"/>
                <w:lang w:val="en-US" w:eastAsia="zh-CN" w:bidi="ar-SA"/>
              </w:rPr>
            </w:pPr>
            <w:r>
              <w:rPr>
                <w:rFonts w:hint="eastAsia" w:ascii="仿宋" w:eastAsia="仿宋" w:cs="仿宋"/>
                <w:color w:val="000000"/>
                <w:sz w:val="20"/>
                <w:szCs w:val="20"/>
                <w:u w:val="none"/>
                <w:lang w:val="en-US" w:eastAsia="zh-CN" w:bidi="ar-SA"/>
              </w:rPr>
              <w:t>3</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0D4EF">
            <w:pPr>
              <w:jc w:val="center"/>
              <w:textAlignment w:val="baseline"/>
              <w:rPr>
                <w:rFonts w:hint="eastAsia" w:ascii="仿宋" w:eastAsia="仿宋" w:cs="仿宋"/>
                <w:color w:val="000000"/>
                <w:sz w:val="20"/>
                <w:szCs w:val="20"/>
                <w:u w:val="none"/>
                <w:lang w:val="en-US" w:eastAsia="zh-CN" w:bidi="ar-SA"/>
              </w:rPr>
            </w:pPr>
            <w:r>
              <w:rPr>
                <w:rFonts w:hint="eastAsia" w:ascii="仿宋" w:eastAsia="仿宋" w:cs="仿宋"/>
                <w:color w:val="000000"/>
                <w:sz w:val="20"/>
                <w:szCs w:val="20"/>
                <w:u w:val="none"/>
                <w:lang w:eastAsia="zh-CN" w:bidi="ar-SA"/>
              </w:rPr>
              <w:t>保定市</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B59B5">
            <w:pPr>
              <w:jc w:val="center"/>
              <w:textAlignment w:val="baseline"/>
              <w:rPr>
                <w:rFonts w:hint="eastAsia" w:ascii="仿宋" w:eastAsia="仿宋" w:cs="仿宋"/>
                <w:color w:val="000000"/>
                <w:sz w:val="20"/>
                <w:szCs w:val="20"/>
                <w:u w:val="none"/>
                <w:lang w:val="en-US" w:eastAsia="zh-CN" w:bidi="ar-SA"/>
              </w:rPr>
            </w:pPr>
            <w:r>
              <w:rPr>
                <w:rFonts w:hint="eastAsia" w:ascii="仿宋" w:eastAsia="仿宋" w:cs="仿宋"/>
                <w:color w:val="000000"/>
                <w:sz w:val="20"/>
                <w:szCs w:val="20"/>
                <w:u w:val="none"/>
                <w:lang w:eastAsia="zh-CN" w:bidi="ar-SA"/>
              </w:rPr>
              <w:t>莲池区</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771E8">
            <w:pPr>
              <w:jc w:val="center"/>
              <w:textAlignment w:val="baseline"/>
              <w:rPr>
                <w:rFonts w:hint="eastAsia" w:ascii="仿宋" w:eastAsia="仿宋" w:cs="仿宋"/>
                <w:color w:val="000000"/>
                <w:sz w:val="20"/>
                <w:szCs w:val="20"/>
                <w:u w:val="none"/>
                <w:lang w:val="en-US" w:eastAsia="zh-CN" w:bidi="ar-SA"/>
              </w:rPr>
            </w:pP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C0F03">
            <w:pPr>
              <w:jc w:val="center"/>
              <w:textAlignment w:val="baseline"/>
              <w:rPr>
                <w:rFonts w:hint="eastAsia" w:ascii="仿宋" w:eastAsia="仿宋" w:cs="仿宋"/>
                <w:color w:val="000000"/>
                <w:sz w:val="20"/>
                <w:szCs w:val="20"/>
                <w:u w:val="none"/>
                <w:lang w:val="en-US" w:eastAsia="zh-CN" w:bidi="ar-SA"/>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9F773">
            <w:pPr>
              <w:jc w:val="center"/>
              <w:textAlignment w:val="baseline"/>
              <w:rPr>
                <w:rFonts w:hint="eastAsia" w:ascii="仿宋" w:eastAsia="仿宋" w:cs="仿宋"/>
                <w:color w:val="000000"/>
                <w:sz w:val="20"/>
                <w:szCs w:val="20"/>
                <w:u w:val="none"/>
                <w:lang w:val="en-US" w:eastAsia="zh-CN" w:bidi="ar-SA"/>
              </w:rPr>
            </w:pPr>
            <w:r>
              <w:rPr>
                <w:rFonts w:hint="eastAsia" w:ascii="仿宋" w:eastAsia="仿宋" w:cs="仿宋"/>
                <w:color w:val="000000"/>
                <w:sz w:val="20"/>
                <w:szCs w:val="20"/>
                <w:u w:val="none"/>
                <w:lang w:eastAsia="zh-CN" w:bidi="ar-SA"/>
              </w:rPr>
              <w:t>项目管理费</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21774">
            <w:pPr>
              <w:jc w:val="center"/>
              <w:textAlignment w:val="baseline"/>
              <w:rPr>
                <w:rFonts w:hint="eastAsia" w:ascii="仿宋" w:eastAsia="仿宋" w:cs="仿宋"/>
                <w:color w:val="000000"/>
                <w:sz w:val="20"/>
                <w:szCs w:val="20"/>
                <w:u w:val="none"/>
                <w:lang w:val="en-US" w:eastAsia="zh-CN" w:bidi="ar-SA"/>
              </w:rPr>
            </w:pPr>
            <w:r>
              <w:rPr>
                <w:rFonts w:hint="eastAsia" w:ascii="仿宋" w:eastAsia="仿宋" w:cs="仿宋"/>
                <w:color w:val="000000"/>
                <w:sz w:val="20"/>
                <w:szCs w:val="20"/>
                <w:u w:val="none"/>
                <w:lang w:eastAsia="zh-CN" w:bidi="ar-SA"/>
              </w:rPr>
              <w:t>项目管理费</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79AEB">
            <w:pPr>
              <w:jc w:val="center"/>
              <w:textAlignment w:val="baseline"/>
              <w:rPr>
                <w:rFonts w:hint="eastAsia" w:ascii="仿宋" w:eastAsia="仿宋" w:cs="仿宋"/>
                <w:color w:val="000000"/>
                <w:sz w:val="20"/>
                <w:szCs w:val="20"/>
                <w:u w:val="none"/>
                <w:lang w:val="en-US" w:eastAsia="zh-CN" w:bidi="ar-SA"/>
              </w:rPr>
            </w:pPr>
            <w:r>
              <w:rPr>
                <w:rFonts w:hint="eastAsia" w:ascii="仿宋" w:eastAsia="仿宋" w:cs="仿宋"/>
                <w:color w:val="000000"/>
                <w:sz w:val="20"/>
                <w:szCs w:val="20"/>
                <w:u w:val="none"/>
                <w:lang w:eastAsia="zh-CN" w:bidi="ar-SA"/>
              </w:rPr>
              <w:t>新建</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B4B64">
            <w:pPr>
              <w:jc w:val="center"/>
              <w:textAlignment w:val="baseline"/>
              <w:rPr>
                <w:rFonts w:hint="eastAsia" w:ascii="仿宋" w:eastAsia="仿宋" w:cs="仿宋"/>
                <w:color w:val="000000"/>
                <w:sz w:val="20"/>
                <w:szCs w:val="20"/>
                <w:u w:val="none"/>
                <w:lang w:val="en-US" w:eastAsia="zh-CN" w:bidi="ar-SA"/>
              </w:rPr>
            </w:pPr>
            <w:r>
              <w:rPr>
                <w:rFonts w:hint="eastAsia" w:ascii="仿宋" w:eastAsia="仿宋" w:cs="仿宋"/>
                <w:color w:val="000000"/>
                <w:sz w:val="20"/>
                <w:szCs w:val="20"/>
                <w:u w:val="none"/>
                <w:lang w:val="en-US" w:eastAsia="zh-CN" w:bidi="ar-SA"/>
              </w:rPr>
              <w:t>用于项目的评审、监理、验收、尽职调查和审计等与项目管理相关的支出</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9BF52">
            <w:pPr>
              <w:jc w:val="center"/>
              <w:textAlignment w:val="baseline"/>
              <w:rPr>
                <w:rFonts w:hint="eastAsia" w:ascii="仿宋" w:eastAsia="仿宋" w:cs="仿宋"/>
                <w:color w:val="000000"/>
                <w:sz w:val="20"/>
                <w:szCs w:val="20"/>
                <w:u w:val="none"/>
                <w:lang w:val="en-US" w:eastAsia="zh-CN" w:bidi="ar-SA"/>
              </w:rPr>
            </w:pPr>
            <w:r>
              <w:rPr>
                <w:rFonts w:hint="eastAsia" w:ascii="仿宋" w:eastAsia="仿宋" w:cs="仿宋"/>
                <w:color w:val="000000"/>
                <w:sz w:val="20"/>
                <w:szCs w:val="20"/>
                <w:u w:val="none"/>
                <w:lang w:val="en-US" w:eastAsia="zh-CN" w:bidi="ar-SA"/>
              </w:rPr>
              <w:t>2.8（区级）</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1B900">
            <w:pPr>
              <w:jc w:val="center"/>
              <w:textAlignment w:val="baseline"/>
              <w:rPr>
                <w:rFonts w:hint="eastAsia" w:ascii="仿宋" w:eastAsia="仿宋" w:cs="仿宋"/>
                <w:color w:val="000000"/>
                <w:sz w:val="20"/>
                <w:szCs w:val="20"/>
                <w:u w:val="none"/>
                <w:lang w:val="en-US" w:eastAsia="zh-CN" w:bidi="ar-SA"/>
              </w:rPr>
            </w:pPr>
            <w:r>
              <w:rPr>
                <w:rFonts w:hint="eastAsia" w:ascii="仿宋" w:eastAsia="仿宋" w:cs="仿宋"/>
                <w:color w:val="000000"/>
                <w:sz w:val="20"/>
                <w:szCs w:val="20"/>
                <w:u w:val="none"/>
                <w:lang w:eastAsia="zh-CN" w:bidi="ar-SA"/>
              </w:rPr>
              <w:t>莲池区</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7DAF4">
            <w:pPr>
              <w:jc w:val="center"/>
              <w:textAlignment w:val="baseline"/>
              <w:rPr>
                <w:rFonts w:hint="eastAsia" w:ascii="仿宋" w:eastAsia="仿宋" w:cs="仿宋"/>
                <w:color w:val="000000"/>
                <w:sz w:val="20"/>
                <w:szCs w:val="20"/>
                <w:u w:val="none"/>
                <w:lang w:val="en-US" w:eastAsia="zh-CN" w:bidi="ar-SA"/>
              </w:rPr>
            </w:pPr>
            <w:r>
              <w:rPr>
                <w:rFonts w:hint="eastAsia" w:ascii="仿宋" w:eastAsia="仿宋" w:cs="仿宋"/>
                <w:color w:val="000000"/>
                <w:sz w:val="20"/>
                <w:szCs w:val="20"/>
                <w:u w:val="none"/>
                <w:lang w:val="en-US" w:eastAsia="zh-CN" w:bidi="ar-SA"/>
              </w:rPr>
              <w:t>2026年度</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EDB59">
            <w:pPr>
              <w:jc w:val="center"/>
              <w:textAlignment w:val="baseline"/>
              <w:rPr>
                <w:rFonts w:hint="eastAsia" w:ascii="仿宋" w:eastAsia="仿宋" w:cs="仿宋"/>
                <w:color w:val="000000"/>
                <w:sz w:val="20"/>
                <w:szCs w:val="20"/>
                <w:u w:val="none"/>
                <w:lang w:val="en-US" w:eastAsia="zh-CN" w:bidi="ar-SA"/>
              </w:rPr>
            </w:pPr>
            <w:r>
              <w:rPr>
                <w:rFonts w:hint="eastAsia" w:ascii="仿宋" w:eastAsia="仿宋" w:cs="仿宋"/>
                <w:color w:val="000000"/>
                <w:sz w:val="20"/>
                <w:szCs w:val="20"/>
                <w:u w:val="none"/>
                <w:lang w:val="en-US" w:eastAsia="zh-CN" w:bidi="ar-SA"/>
              </w:rPr>
              <w:t>7-12月</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82D5B">
            <w:pPr>
              <w:jc w:val="center"/>
              <w:textAlignment w:val="baseline"/>
              <w:rPr>
                <w:rFonts w:hint="eastAsia" w:ascii="仿宋" w:eastAsia="仿宋" w:cs="仿宋"/>
                <w:color w:val="000000"/>
                <w:sz w:val="20"/>
                <w:szCs w:val="20"/>
                <w:u w:val="none"/>
                <w:lang w:val="en-US" w:eastAsia="zh-CN" w:bidi="ar-SA"/>
              </w:rPr>
            </w:pP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522BA">
            <w:pPr>
              <w:jc w:val="center"/>
              <w:textAlignment w:val="baseline"/>
              <w:rPr>
                <w:rFonts w:hint="eastAsia" w:ascii="仿宋" w:eastAsia="仿宋" w:cs="仿宋"/>
                <w:color w:val="000000"/>
                <w:sz w:val="20"/>
                <w:szCs w:val="20"/>
                <w:u w:val="none"/>
                <w:lang w:val="en-US" w:eastAsia="zh-CN" w:bidi="ar-SA"/>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DC513">
            <w:pPr>
              <w:jc w:val="center"/>
              <w:textAlignment w:val="baseline"/>
              <w:rPr>
                <w:rFonts w:hint="eastAsia" w:ascii="仿宋" w:eastAsia="仿宋" w:cs="仿宋"/>
                <w:color w:val="000000"/>
                <w:sz w:val="20"/>
                <w:szCs w:val="20"/>
                <w:u w:val="none"/>
                <w:lang w:val="en-US" w:eastAsia="zh-CN" w:bidi="ar-SA"/>
              </w:rPr>
            </w:pPr>
            <w:r>
              <w:rPr>
                <w:rFonts w:hint="eastAsia" w:ascii="仿宋" w:eastAsia="仿宋" w:cs="仿宋"/>
                <w:color w:val="000000"/>
                <w:sz w:val="20"/>
                <w:szCs w:val="20"/>
                <w:u w:val="none"/>
                <w:lang w:eastAsia="zh-CN" w:bidi="ar-SA"/>
              </w:rPr>
              <w:t>区农业农村局</w:t>
            </w:r>
            <w:r>
              <w:rPr>
                <w:rFonts w:hint="eastAsia" w:ascii="仿宋" w:eastAsia="仿宋" w:cs="仿宋"/>
                <w:color w:val="000000"/>
                <w:sz w:val="20"/>
                <w:szCs w:val="20"/>
                <w:u w:val="none"/>
                <w:lang w:val="en-US" w:eastAsia="zh-CN" w:bidi="ar-SA"/>
              </w:rPr>
              <w:t xml:space="preserve">   </w:t>
            </w:r>
            <w:r>
              <w:rPr>
                <w:rFonts w:hint="eastAsia" w:ascii="仿宋" w:eastAsia="仿宋" w:cs="仿宋"/>
                <w:color w:val="000000"/>
                <w:sz w:val="20"/>
                <w:szCs w:val="20"/>
                <w:u w:val="none"/>
                <w:lang w:eastAsia="zh-CN" w:bidi="ar-SA"/>
              </w:rPr>
              <w:t>于海龙</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F20F1">
            <w:pPr>
              <w:jc w:val="center"/>
              <w:textAlignment w:val="baseline"/>
              <w:rPr>
                <w:rFonts w:hint="eastAsia" w:ascii="仿宋" w:eastAsia="仿宋" w:cs="仿宋"/>
                <w:color w:val="000000"/>
                <w:sz w:val="20"/>
                <w:szCs w:val="20"/>
                <w:u w:val="none"/>
                <w:lang w:val="en-US" w:eastAsia="zh-CN" w:bidi="ar-SA"/>
              </w:rPr>
            </w:pPr>
            <w:r>
              <w:rPr>
                <w:rFonts w:hint="eastAsia" w:ascii="仿宋" w:eastAsia="仿宋" w:cs="仿宋"/>
                <w:color w:val="000000"/>
                <w:sz w:val="20"/>
                <w:szCs w:val="20"/>
                <w:u w:val="none"/>
                <w:lang w:eastAsia="zh-CN" w:bidi="ar-SA"/>
              </w:rPr>
              <w:t>区农业农村局于海龙</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E74EF">
            <w:pPr>
              <w:jc w:val="center"/>
              <w:textAlignment w:val="baseline"/>
              <w:rPr>
                <w:rFonts w:hint="eastAsia" w:ascii="仿宋" w:eastAsia="仿宋" w:cs="仿宋"/>
                <w:color w:val="000000"/>
                <w:sz w:val="20"/>
                <w:szCs w:val="20"/>
                <w:u w:val="none"/>
                <w:lang w:val="en-US" w:eastAsia="zh-CN" w:bidi="ar-SA"/>
              </w:rPr>
            </w:pPr>
            <w:r>
              <w:rPr>
                <w:rFonts w:hint="eastAsia" w:ascii="仿宋" w:eastAsia="仿宋" w:cs="仿宋"/>
                <w:color w:val="000000"/>
                <w:sz w:val="20"/>
                <w:szCs w:val="20"/>
                <w:u w:val="none"/>
                <w:lang w:eastAsia="zh-CN" w:bidi="ar-SA"/>
              </w:rPr>
              <w:t>提升项目管理水平，规范项目实施，保障项目的有效管理和实施</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6CECF">
            <w:pPr>
              <w:jc w:val="center"/>
              <w:textAlignment w:val="baseline"/>
              <w:rPr>
                <w:rFonts w:hint="eastAsia" w:ascii="仿宋" w:eastAsia="仿宋" w:cs="仿宋"/>
                <w:color w:val="000000"/>
                <w:sz w:val="20"/>
                <w:szCs w:val="20"/>
                <w:u w:val="none"/>
                <w:lang w:val="en-US" w:eastAsia="zh-CN" w:bidi="ar-SA"/>
              </w:rPr>
            </w:pPr>
            <w:r>
              <w:rPr>
                <w:rFonts w:hint="eastAsia" w:ascii="仿宋" w:eastAsia="仿宋" w:cs="仿宋"/>
                <w:color w:val="000000"/>
                <w:sz w:val="20"/>
                <w:szCs w:val="20"/>
                <w:u w:val="none"/>
                <w:lang w:eastAsia="zh-CN" w:bidi="ar-SA"/>
              </w:rPr>
              <w:t>其他</w:t>
            </w:r>
          </w:p>
        </w:tc>
      </w:tr>
    </w:tbl>
    <w:p w14:paraId="66A4D158"/>
    <w:sectPr>
      <w:pgSz w:w="16838" w:h="11906" w:orient="landscape"/>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兰亭黑_GBK">
    <w:altName w:val="微软雅黑"/>
    <w:panose1 w:val="02000000000000000000"/>
    <w:charset w:val="86"/>
    <w:family w:val="script"/>
    <w:pitch w:val="default"/>
    <w:sig w:usb0="00000000" w:usb1="00000000" w:usb2="00080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KSOF82BD94DB">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29006">
    <w:pPr>
      <w:pStyle w:val="14"/>
      <w:tabs>
        <w:tab w:val="clear" w:pos="4153"/>
        <w:tab w:val="clear" w:pos="8306"/>
      </w:tabs>
      <w:rPr>
        <w:rStyle w:val="20"/>
      </w:rPr>
    </w:pPr>
    <w:r>
      <w:rPr>
        <w:rStyle w:val="20"/>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_x0000_s2049"/>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14:paraId="1CEA6315">
                          <w:pPr>
                            <w:pStyle w:val="14"/>
                            <w:tabs>
                              <w:tab w:val="clear" w:pos="4153"/>
                              <w:tab w:val="clear" w:pos="8306"/>
                            </w:tabs>
                            <w:rPr>
                              <w:rStyle w:val="20"/>
                              <w:sz w:val="24"/>
                            </w:rPr>
                          </w:pPr>
                        </w:p>
                        <w:p w14:paraId="6CDA263A">
                          <w:pPr>
                            <w:ind w:firstLine="420" w:firstLineChars="200"/>
                            <w:rPr>
                              <w:rStyle w:val="20"/>
                            </w:rPr>
                          </w:pPr>
                        </w:p>
                        <w:p w14:paraId="6A6E19F5"/>
                      </w:txbxContent>
                    </wps:txbx>
                    <wps:bodyPr rot="0" vert="horz" wrap="square" lIns="91440" tIns="45720" rIns="91440" bIns="45720" anchor="t" anchorCtr="0"/>
                  </wps:wsp>
                </a:graphicData>
              </a:graphic>
            </wp:anchor>
          </w:drawing>
        </mc:Choice>
        <mc:Fallback>
          <w:pict>
            <v:rect id="_x0000_s2049" o:spid="_x0000_s1026" o:spt="1" style="position:absolute;left:0pt;margin-top:0pt;height:144pt;width:144pt;mso-position-horizontal:outside;mso-position-horizontal-relative:margin;z-index:251659264;mso-width-relative:page;mso-height-relative:page;" filled="f" stroked="f" coordsize="21600,21600" o:gfxdata="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Yxs8E0wAAAAUBAAAPAAAAAAAAAAEAIAAAACIAAABkcnMvZG93bnJldi54bWxQSwECFAAUAAAA&#10;CACHTuJAjKjB97oBAACGAwAADgAAAAAAAAABACAAAAAiAQAAZHJzL2Uyb0RvYy54bWxQSwUGAAAA&#10;AAYABgBZAQAATgUAAAAA&#10;">
              <v:fill on="f" focussize="0,0"/>
              <v:stroke on="f"/>
              <v:imagedata o:title=""/>
              <o:lock v:ext="edit" aspectratio="f"/>
              <v:textbox>
                <w:txbxContent>
                  <w:p w14:paraId="1CEA6315">
                    <w:pPr>
                      <w:pStyle w:val="14"/>
                      <w:tabs>
                        <w:tab w:val="clear" w:pos="4153"/>
                        <w:tab w:val="clear" w:pos="8306"/>
                      </w:tabs>
                      <w:rPr>
                        <w:rStyle w:val="20"/>
                        <w:sz w:val="24"/>
                      </w:rPr>
                    </w:pPr>
                  </w:p>
                  <w:p w14:paraId="6CDA263A">
                    <w:pPr>
                      <w:ind w:firstLine="420" w:firstLineChars="200"/>
                      <w:rPr>
                        <w:rStyle w:val="20"/>
                      </w:rPr>
                    </w:pPr>
                  </w:p>
                  <w:p w14:paraId="6A6E19F5"/>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0A0D4E"/>
    <w:multiLevelType w:val="singleLevel"/>
    <w:tmpl w:val="C80A0D4E"/>
    <w:lvl w:ilvl="0" w:tentative="0">
      <w:start w:val="5"/>
      <w:numFmt w:val="chineseCounting"/>
      <w:suff w:val="nothing"/>
      <w:lvlText w:val="（%1）"/>
      <w:lvlJc w:val="left"/>
      <w:rPr>
        <w:rFonts w:hint="eastAsia"/>
      </w:rPr>
    </w:lvl>
  </w:abstractNum>
  <w:abstractNum w:abstractNumId="1">
    <w:nsid w:val="E1BF291C"/>
    <w:multiLevelType w:val="singleLevel"/>
    <w:tmpl w:val="E1BF291C"/>
    <w:lvl w:ilvl="0" w:tentative="0">
      <w:start w:val="2"/>
      <w:numFmt w:val="chineseCounting"/>
      <w:suff w:val="nothing"/>
      <w:lvlText w:val="（%1）"/>
      <w:lvlJc w:val="left"/>
      <w:rPr>
        <w:rFonts w:hint="eastAsia"/>
      </w:rPr>
    </w:lvl>
  </w:abstractNum>
  <w:abstractNum w:abstractNumId="2">
    <w:nsid w:val="1CDA75ED"/>
    <w:multiLevelType w:val="singleLevel"/>
    <w:tmpl w:val="1CDA75ED"/>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isplayHorizontalDrawingGridEvery w:val="1"/>
  <w:displayVerticalDrawingGridEvery w:val="1"/>
  <w:characterSpacingControl w:val="doNotCompress"/>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B8274F"/>
    <w:rsid w:val="04E85937"/>
    <w:rsid w:val="04FF3EDA"/>
    <w:rsid w:val="051C683A"/>
    <w:rsid w:val="08E41D65"/>
    <w:rsid w:val="0A92134D"/>
    <w:rsid w:val="0C9F66CF"/>
    <w:rsid w:val="0E193301"/>
    <w:rsid w:val="0E55061C"/>
    <w:rsid w:val="0F4277E5"/>
    <w:rsid w:val="10AB3168"/>
    <w:rsid w:val="10BB784F"/>
    <w:rsid w:val="121C256F"/>
    <w:rsid w:val="13DF5603"/>
    <w:rsid w:val="17602EFE"/>
    <w:rsid w:val="17D86F39"/>
    <w:rsid w:val="180A4C18"/>
    <w:rsid w:val="1CA97497"/>
    <w:rsid w:val="1D7E5E8C"/>
    <w:rsid w:val="1FFB1A16"/>
    <w:rsid w:val="239B10BB"/>
    <w:rsid w:val="250550E5"/>
    <w:rsid w:val="257B0F03"/>
    <w:rsid w:val="261A071C"/>
    <w:rsid w:val="27BC5F2F"/>
    <w:rsid w:val="2874680A"/>
    <w:rsid w:val="295C2DFA"/>
    <w:rsid w:val="2C5A7AC4"/>
    <w:rsid w:val="2C7508C5"/>
    <w:rsid w:val="2C9A6113"/>
    <w:rsid w:val="2FBE480E"/>
    <w:rsid w:val="30B71989"/>
    <w:rsid w:val="320848E0"/>
    <w:rsid w:val="337C6572"/>
    <w:rsid w:val="35584DBD"/>
    <w:rsid w:val="355E7350"/>
    <w:rsid w:val="367699FF"/>
    <w:rsid w:val="3747090B"/>
    <w:rsid w:val="391B05DB"/>
    <w:rsid w:val="39FD5F33"/>
    <w:rsid w:val="3A4F678F"/>
    <w:rsid w:val="3B7D37CF"/>
    <w:rsid w:val="3BFC46F4"/>
    <w:rsid w:val="3C4D6CFE"/>
    <w:rsid w:val="3E3E7246"/>
    <w:rsid w:val="3E403E99"/>
    <w:rsid w:val="3F2F6B8F"/>
    <w:rsid w:val="42380450"/>
    <w:rsid w:val="42DF267A"/>
    <w:rsid w:val="430345BA"/>
    <w:rsid w:val="462323F3"/>
    <w:rsid w:val="4EF63225"/>
    <w:rsid w:val="4F156272"/>
    <w:rsid w:val="509E1DC6"/>
    <w:rsid w:val="53065A01"/>
    <w:rsid w:val="55072760"/>
    <w:rsid w:val="582F1556"/>
    <w:rsid w:val="5A3F0B38"/>
    <w:rsid w:val="5D0877C8"/>
    <w:rsid w:val="5D153410"/>
    <w:rsid w:val="5E9D546B"/>
    <w:rsid w:val="611D6D37"/>
    <w:rsid w:val="6232236E"/>
    <w:rsid w:val="626C3896"/>
    <w:rsid w:val="626D247C"/>
    <w:rsid w:val="635307EE"/>
    <w:rsid w:val="65BA4B55"/>
    <w:rsid w:val="66415276"/>
    <w:rsid w:val="670A1B0C"/>
    <w:rsid w:val="67D673D3"/>
    <w:rsid w:val="67F81964"/>
    <w:rsid w:val="68633281"/>
    <w:rsid w:val="68F71C1C"/>
    <w:rsid w:val="695D23C7"/>
    <w:rsid w:val="6A454566"/>
    <w:rsid w:val="6A5E63F6"/>
    <w:rsid w:val="6AFB1E97"/>
    <w:rsid w:val="6BA53BB1"/>
    <w:rsid w:val="6CC568A0"/>
    <w:rsid w:val="6D5059C1"/>
    <w:rsid w:val="6E3851B0"/>
    <w:rsid w:val="6E5B3213"/>
    <w:rsid w:val="6ECF5E5D"/>
    <w:rsid w:val="6FAE13A0"/>
    <w:rsid w:val="6FD607DD"/>
    <w:rsid w:val="705636CC"/>
    <w:rsid w:val="74842EFD"/>
    <w:rsid w:val="751B4EE4"/>
    <w:rsid w:val="75DC4673"/>
    <w:rsid w:val="762546B3"/>
    <w:rsid w:val="78236589"/>
    <w:rsid w:val="79856DD0"/>
    <w:rsid w:val="79BD0436"/>
    <w:rsid w:val="79FF6B82"/>
    <w:rsid w:val="7A67152D"/>
    <w:rsid w:val="7ADE2C3C"/>
    <w:rsid w:val="7C8B0BA1"/>
    <w:rsid w:val="7CE54755"/>
    <w:rsid w:val="7F7F8F37"/>
    <w:rsid w:val="8DFF1E67"/>
    <w:rsid w:val="96EFFDE7"/>
    <w:rsid w:val="BF29069A"/>
    <w:rsid w:val="E6930FA9"/>
    <w:rsid w:val="F5FDBA08"/>
    <w:rsid w:val="FBFC60A2"/>
    <w:rsid w:val="FFAC8C2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方正兰亭黑_GBK" w:hAnsi="方正兰亭黑_GBK" w:eastAsia="黑体" w:cs="方正兰亭黑_GBK"/>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20"/>
    <w:qFormat/>
    <w:uiPriority w:val="0"/>
    <w:pPr>
      <w:jc w:val="both"/>
    </w:pPr>
    <w:rPr>
      <w:rFonts w:ascii="Calibri" w:hAnsi="Calibri" w:eastAsia="宋体" w:cs="方正兰亭黑_GBK"/>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jc w:val="center"/>
    </w:pPr>
    <w:rPr>
      <w:rFonts w:ascii="Times New Roman" w:hAnsi="Times New Roman" w:eastAsia="宋体" w:cs="Times New Roman"/>
      <w:b/>
      <w:bCs/>
      <w:sz w:val="44"/>
      <w:lang w:bidi="ar-SA"/>
    </w:rPr>
  </w:style>
  <w:style w:type="paragraph" w:styleId="3">
    <w:name w:val="footer"/>
    <w:basedOn w:val="1"/>
    <w:next w:val="1"/>
    <w:qFormat/>
    <w:uiPriority w:val="0"/>
    <w:pPr>
      <w:tabs>
        <w:tab w:val="center" w:pos="4153"/>
        <w:tab w:val="right" w:pos="8306"/>
      </w:tabs>
      <w:snapToGrid w:val="0"/>
      <w:jc w:val="left"/>
    </w:pPr>
    <w:rPr>
      <w:sz w:val="18"/>
    </w:rPr>
  </w:style>
  <w:style w:type="paragraph" w:styleId="4">
    <w:name w:val="toc 2"/>
    <w:basedOn w:val="1"/>
    <w:next w:val="1"/>
    <w:qFormat/>
    <w:uiPriority w:val="0"/>
    <w:pPr>
      <w:ind w:left="200" w:leftChars="200"/>
    </w:pPr>
  </w:style>
  <w:style w:type="paragraph" w:customStyle="1" w:styleId="7">
    <w:name w:val="标题 11"/>
    <w:basedOn w:val="1"/>
    <w:qFormat/>
    <w:uiPriority w:val="0"/>
    <w:pPr>
      <w:keepNext/>
      <w:keepLines/>
      <w:spacing w:before="340" w:after="330" w:line="578" w:lineRule="auto"/>
      <w:outlineLvl w:val="0"/>
    </w:pPr>
    <w:rPr>
      <w:b/>
      <w:bCs/>
      <w:kern w:val="44"/>
      <w:sz w:val="44"/>
      <w:szCs w:val="44"/>
    </w:rPr>
  </w:style>
  <w:style w:type="paragraph" w:customStyle="1" w:styleId="8">
    <w:name w:val="标题 21"/>
    <w:basedOn w:val="1"/>
    <w:qFormat/>
    <w:uiPriority w:val="0"/>
    <w:pPr>
      <w:keepNext/>
      <w:keepLines/>
      <w:spacing w:before="260" w:after="260" w:line="415" w:lineRule="auto"/>
      <w:outlineLvl w:val="1"/>
    </w:pPr>
    <w:rPr>
      <w:rFonts w:ascii="方正兰亭黑_GBK" w:hAnsi="方正兰亭黑_GBK" w:eastAsia="黑体"/>
      <w:b/>
      <w:bCs/>
      <w:sz w:val="32"/>
      <w:szCs w:val="32"/>
    </w:rPr>
  </w:style>
  <w:style w:type="paragraph" w:customStyle="1" w:styleId="9">
    <w:name w:val="标题 31"/>
    <w:basedOn w:val="1"/>
    <w:qFormat/>
    <w:uiPriority w:val="0"/>
    <w:pPr>
      <w:keepNext/>
      <w:keepLines/>
      <w:spacing w:before="260" w:after="260" w:line="415" w:lineRule="auto"/>
      <w:outlineLvl w:val="2"/>
    </w:pPr>
    <w:rPr>
      <w:b/>
      <w:bCs/>
      <w:sz w:val="32"/>
      <w:szCs w:val="32"/>
    </w:rPr>
  </w:style>
  <w:style w:type="character" w:customStyle="1" w:styleId="10">
    <w:name w:val="默认段落字体1"/>
    <w:link w:val="1"/>
    <w:qFormat/>
    <w:uiPriority w:val="0"/>
  </w:style>
  <w:style w:type="table" w:customStyle="1" w:styleId="11">
    <w:name w:val="普通表格1"/>
    <w:semiHidden/>
    <w:qFormat/>
    <w:uiPriority w:val="0"/>
  </w:style>
  <w:style w:type="paragraph" w:customStyle="1" w:styleId="12">
    <w:name w:val="正文缩进1"/>
    <w:basedOn w:val="1"/>
    <w:qFormat/>
    <w:uiPriority w:val="0"/>
    <w:pPr>
      <w:ind w:firstLine="200" w:firstLineChars="200"/>
    </w:pPr>
  </w:style>
  <w:style w:type="paragraph" w:customStyle="1" w:styleId="13">
    <w:name w:val="正文文本1"/>
    <w:basedOn w:val="1"/>
    <w:qFormat/>
    <w:uiPriority w:val="0"/>
    <w:pPr>
      <w:jc w:val="center"/>
    </w:pPr>
    <w:rPr>
      <w:rFonts w:ascii="Times New Roman" w:hAnsi="Times New Roman" w:eastAsia="宋体"/>
      <w:b/>
      <w:bCs/>
      <w:sz w:val="44"/>
      <w:lang w:bidi="ar-SA"/>
    </w:rPr>
  </w:style>
  <w:style w:type="paragraph" w:customStyle="1" w:styleId="14">
    <w:name w:val="页脚1"/>
    <w:basedOn w:val="1"/>
    <w:qFormat/>
    <w:uiPriority w:val="0"/>
    <w:pPr>
      <w:tabs>
        <w:tab w:val="center" w:pos="4153"/>
        <w:tab w:val="right" w:pos="8306"/>
      </w:tabs>
      <w:snapToGrid w:val="0"/>
      <w:jc w:val="left"/>
    </w:pPr>
    <w:rPr>
      <w:sz w:val="18"/>
    </w:rPr>
  </w:style>
  <w:style w:type="paragraph" w:customStyle="1" w:styleId="15">
    <w:name w:val="批注框文本1"/>
    <w:basedOn w:val="1"/>
    <w:qFormat/>
    <w:uiPriority w:val="0"/>
    <w:rPr>
      <w:sz w:val="18"/>
      <w:szCs w:val="18"/>
    </w:rPr>
  </w:style>
  <w:style w:type="paragraph" w:customStyle="1" w:styleId="16">
    <w:name w:val="页眉1"/>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17">
    <w:name w:val="目录 21"/>
    <w:basedOn w:val="1"/>
    <w:qFormat/>
    <w:uiPriority w:val="0"/>
    <w:pPr>
      <w:ind w:left="200" w:leftChars="200"/>
    </w:pPr>
  </w:style>
  <w:style w:type="character" w:customStyle="1" w:styleId="18">
    <w:name w:val="超链接1"/>
    <w:basedOn w:val="10"/>
    <w:link w:val="1"/>
    <w:qFormat/>
    <w:uiPriority w:val="0"/>
    <w:rPr>
      <w:color w:val="0000FF"/>
      <w:u w:val="single"/>
    </w:rPr>
  </w:style>
  <w:style w:type="paragraph" w:customStyle="1" w:styleId="19">
    <w:name w:val="TOC2"/>
    <w:basedOn w:val="1"/>
    <w:qFormat/>
    <w:uiPriority w:val="0"/>
    <w:pPr>
      <w:ind w:left="200" w:leftChars="200"/>
    </w:pPr>
  </w:style>
  <w:style w:type="character" w:customStyle="1" w:styleId="20">
    <w:name w:val="NormalCharacter"/>
    <w:link w:val="1"/>
    <w:qFormat/>
    <w:uiPriority w:val="0"/>
  </w:style>
  <w:style w:type="paragraph" w:customStyle="1" w:styleId="21">
    <w:name w:val="Body text|1"/>
    <w:basedOn w:val="1"/>
    <w:qFormat/>
    <w:uiPriority w:val="0"/>
    <w:pPr>
      <w:spacing w:line="398" w:lineRule="auto"/>
      <w:ind w:firstLine="400"/>
      <w:jc w:val="left"/>
    </w:pPr>
    <w:rPr>
      <w:rFonts w:ascii="宋体"/>
      <w:kern w:val="0"/>
      <w:sz w:val="30"/>
      <w:szCs w:val="30"/>
      <w:lang w:val="zh-TW" w:eastAsia="zh-TW" w:bidi="zh-TW"/>
    </w:rPr>
  </w:style>
  <w:style w:type="paragraph" w:customStyle="1" w:styleId="22">
    <w:name w:val="列出段落1"/>
    <w:basedOn w:val="1"/>
    <w:qFormat/>
    <w:uiPriority w:val="0"/>
    <w:pPr>
      <w:ind w:firstLine="200" w:firstLineChars="200"/>
    </w:pPr>
  </w:style>
  <w:style w:type="paragraph" w:customStyle="1" w:styleId="23">
    <w:name w:val="列出段落"/>
    <w:basedOn w:val="1"/>
    <w:qFormat/>
    <w:uiPriority w:val="0"/>
    <w:pPr>
      <w:ind w:firstLine="20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2556</Words>
  <Characters>2693</Characters>
  <Lines>0</Lines>
  <Paragraphs>0</Paragraphs>
  <TotalTime>1</TotalTime>
  <ScaleCrop>false</ScaleCrop>
  <LinksUpToDate>false</LinksUpToDate>
  <CharactersWithSpaces>2778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2026-06-17T17:17:00Z</dcterms:created>
  <dc:creator>thtf</dc:creator>
  <cp:lastModifiedBy>星晴</cp:lastModifiedBy>
  <dcterms:modified xsi:type="dcterms:W3CDTF">2026-07-27T09:50:04Z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11D270BE4CE8406F9E97DACF48ED1ECC_13</vt:lpwstr>
  </property>
  <property fmtid="{D5CDD505-2E9C-101B-9397-08002B2CF9AE}" pid="4" name="KSOTemplateDocerSaveRecord">
    <vt:lpwstr>eyJoZGlkIjoiYWZmODkwMDA0ZjE0ZTA0M2QyM2FkNmVkOTJlNjFlYmEiLCJ1c2VySWQiOiIzNTQyMjA0MDQifQ==</vt:lpwstr>
  </property>
</Properties>
</file>